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DAFE8D" w14:textId="4F4F82AA" w:rsidR="000D075A" w:rsidRPr="001E4CB1" w:rsidRDefault="000D075A" w:rsidP="000D075A">
      <w:pPr>
        <w:pStyle w:val="NoSpacing"/>
        <w:jc w:val="right"/>
      </w:pPr>
      <w:r w:rsidRPr="0092020F">
        <w:rPr>
          <w:noProof/>
          <w:lang w:eastAsia="en-GB"/>
        </w:rPr>
        <w:drawing>
          <wp:anchor distT="0" distB="0" distL="114300" distR="114300" simplePos="0" relativeHeight="251758592" behindDoc="0" locked="0" layoutInCell="1" allowOverlap="1" wp14:anchorId="409F4F8C" wp14:editId="638ACC0E">
            <wp:simplePos x="0" y="0"/>
            <wp:positionH relativeFrom="margin">
              <wp:align>left</wp:align>
            </wp:positionH>
            <wp:positionV relativeFrom="paragraph">
              <wp:posOffset>-534307</wp:posOffset>
            </wp:positionV>
            <wp:extent cx="2029767" cy="534927"/>
            <wp:effectExtent l="0" t="0" r="0" b="0"/>
            <wp:wrapNone/>
            <wp:docPr id="4" name="Picture 4" descr="http://www.doc.ic.ac.uk/~afd/images/logo_imperial_college_lon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c.ic.ac.uk/~afd/images/logo_imperial_college_lond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9767" cy="534927"/>
                    </a:xfrm>
                    <a:prstGeom prst="rect">
                      <a:avLst/>
                    </a:prstGeom>
                    <a:ln>
                      <a:noFill/>
                    </a:ln>
                    <a:effectLst/>
                  </pic:spPr>
                </pic:pic>
              </a:graphicData>
            </a:graphic>
            <wp14:sizeRelH relativeFrom="page">
              <wp14:pctWidth>0</wp14:pctWidth>
            </wp14:sizeRelH>
            <wp14:sizeRelV relativeFrom="page">
              <wp14:pctHeight>0</wp14:pctHeight>
            </wp14:sizeRelV>
          </wp:anchor>
        </w:drawing>
      </w:r>
      <w:r w:rsidRPr="001E4CB1">
        <w:rPr>
          <w:noProof/>
          <w:lang w:eastAsia="en-GB"/>
        </w:rPr>
        <w:drawing>
          <wp:anchor distT="0" distB="0" distL="114300" distR="114300" simplePos="0" relativeHeight="251761664" behindDoc="0" locked="0" layoutInCell="1" allowOverlap="1" wp14:anchorId="6DADBB23" wp14:editId="173585A4">
            <wp:simplePos x="0" y="0"/>
            <wp:positionH relativeFrom="margin">
              <wp:align>right</wp:align>
            </wp:positionH>
            <wp:positionV relativeFrom="paragraph">
              <wp:posOffset>0</wp:posOffset>
            </wp:positionV>
            <wp:extent cx="6184265" cy="720725"/>
            <wp:effectExtent l="0" t="0" r="6985" b="3175"/>
            <wp:wrapSquare wrapText="bothSides"/>
            <wp:docPr id="6" name="Picture 6" descr="header-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narro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426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CB1">
        <w:t>Hammersmith Hospital</w:t>
      </w:r>
    </w:p>
    <w:p w14:paraId="5C6444A8" w14:textId="3822DEF4" w:rsidR="000D075A" w:rsidRPr="001E4CB1" w:rsidRDefault="000D075A" w:rsidP="000D075A">
      <w:pPr>
        <w:pStyle w:val="NoSpacing"/>
        <w:jc w:val="right"/>
      </w:pPr>
      <w:r w:rsidRPr="001E4CB1">
        <w:t>Du Cane Road</w:t>
      </w:r>
    </w:p>
    <w:p w14:paraId="0DAACE48" w14:textId="434904F5" w:rsidR="000D075A" w:rsidRPr="001E4CB1" w:rsidRDefault="000D075A" w:rsidP="000D075A">
      <w:pPr>
        <w:pStyle w:val="NoSpacing"/>
        <w:jc w:val="right"/>
      </w:pPr>
      <w:r w:rsidRPr="001E4CB1">
        <w:t>London</w:t>
      </w:r>
    </w:p>
    <w:p w14:paraId="6CB84D30" w14:textId="2DD14999" w:rsidR="000D075A" w:rsidRPr="001E4CB1" w:rsidRDefault="000D075A" w:rsidP="000D075A">
      <w:pPr>
        <w:pStyle w:val="NoSpacing"/>
        <w:jc w:val="right"/>
      </w:pPr>
      <w:r w:rsidRPr="001E4CB1">
        <w:t>W12 0HS</w:t>
      </w:r>
    </w:p>
    <w:p w14:paraId="75760AA4" w14:textId="77777777" w:rsidR="000D075A" w:rsidRPr="001E4CB1" w:rsidRDefault="000D075A" w:rsidP="000D075A">
      <w:pPr>
        <w:pStyle w:val="NoSpacing"/>
        <w:jc w:val="right"/>
      </w:pPr>
      <w:r w:rsidRPr="001E4CB1">
        <w:t>P: 020 3313 1000</w:t>
      </w:r>
    </w:p>
    <w:p w14:paraId="01C5209F" w14:textId="533349E6" w:rsidR="00145FA3" w:rsidRPr="000D075A" w:rsidRDefault="000D075A" w:rsidP="000D075A">
      <w:pPr>
        <w:jc w:val="right"/>
        <w:rPr>
          <w:rFonts w:ascii="Arial" w:hAnsi="Arial" w:cs="Arial"/>
          <w:b/>
          <w:sz w:val="36"/>
        </w:rPr>
      </w:pPr>
      <w:r w:rsidRPr="001E4CB1">
        <w:t xml:space="preserve">W: </w:t>
      </w:r>
      <w:r>
        <w:t>www.imperial.nhs.uk</w:t>
      </w:r>
    </w:p>
    <w:p w14:paraId="7B4CA818" w14:textId="06CC56EF" w:rsidR="00EF16E7" w:rsidRDefault="008C109C" w:rsidP="00EF16E7">
      <w:pPr>
        <w:jc w:val="center"/>
        <w:rPr>
          <w:rFonts w:ascii="Arial" w:hAnsi="Arial" w:cs="Arial"/>
          <w:b/>
          <w:sz w:val="36"/>
        </w:rPr>
      </w:pPr>
      <w:r>
        <w:rPr>
          <w:rFonts w:ascii="Arial" w:hAnsi="Arial" w:cs="Arial"/>
          <w:b/>
          <w:sz w:val="36"/>
        </w:rPr>
        <w:t>Participant</w:t>
      </w:r>
      <w:r w:rsidR="00EF16E7" w:rsidRPr="00EF16E7">
        <w:rPr>
          <w:rFonts w:ascii="Arial" w:hAnsi="Arial" w:cs="Arial"/>
          <w:b/>
          <w:sz w:val="36"/>
        </w:rPr>
        <w:t xml:space="preserve"> Information Sheet </w:t>
      </w:r>
    </w:p>
    <w:p w14:paraId="6B245226" w14:textId="77777777" w:rsidR="00440B86" w:rsidRDefault="00440B86" w:rsidP="00EF16E7">
      <w:pPr>
        <w:jc w:val="center"/>
        <w:rPr>
          <w:rFonts w:ascii="Arial" w:hAnsi="Arial" w:cs="Arial"/>
          <w:b/>
        </w:rPr>
      </w:pPr>
    </w:p>
    <w:p w14:paraId="46D98FEA" w14:textId="79931022" w:rsidR="00EF16E7" w:rsidRPr="00EF16E7" w:rsidRDefault="00EF16E7" w:rsidP="00EF16E7">
      <w:pPr>
        <w:spacing w:line="240" w:lineRule="auto"/>
        <w:rPr>
          <w:rFonts w:ascii="Arial" w:hAnsi="Arial" w:cs="Arial"/>
        </w:rPr>
      </w:pPr>
      <w:r w:rsidRPr="00EF16E7">
        <w:rPr>
          <w:rFonts w:ascii="Arial" w:hAnsi="Arial" w:cs="Arial"/>
        </w:rPr>
        <w:t xml:space="preserve">Study Doctor: </w:t>
      </w:r>
      <w:r w:rsidR="000D075A">
        <w:rPr>
          <w:rFonts w:ascii="Arial" w:hAnsi="Arial" w:cs="Arial"/>
        </w:rPr>
        <w:t xml:space="preserve">Dr </w:t>
      </w:r>
      <w:r w:rsidR="000D075A" w:rsidRPr="000D075A">
        <w:rPr>
          <w:rFonts w:ascii="Arial" w:hAnsi="Arial" w:cs="Arial"/>
        </w:rPr>
        <w:t>Rohini Sharma</w:t>
      </w:r>
    </w:p>
    <w:p w14:paraId="2372CCC4" w14:textId="57229582" w:rsidR="00EF16E7" w:rsidRPr="000D075A" w:rsidRDefault="000D075A" w:rsidP="00EF16E7">
      <w:pPr>
        <w:spacing w:after="0" w:line="240" w:lineRule="auto"/>
        <w:rPr>
          <w:rFonts w:ascii="Arial" w:hAnsi="Arial" w:cs="Arial"/>
        </w:rPr>
      </w:pPr>
      <w:r>
        <w:rPr>
          <w:rFonts w:ascii="Arial" w:hAnsi="Arial" w:cs="Arial"/>
        </w:rPr>
        <w:t>Contact details: 0</w:t>
      </w:r>
      <w:r w:rsidRPr="000D075A">
        <w:rPr>
          <w:rFonts w:ascii="Arial" w:hAnsi="Arial" w:cs="Arial"/>
        </w:rPr>
        <w:t>2083833720</w:t>
      </w:r>
    </w:p>
    <w:p w14:paraId="06263CFE" w14:textId="77777777" w:rsidR="00EF16E7" w:rsidRDefault="00EF16E7" w:rsidP="00EF16E7">
      <w:pPr>
        <w:spacing w:after="0" w:line="240" w:lineRule="auto"/>
        <w:rPr>
          <w:rFonts w:ascii="Arial" w:hAnsi="Arial" w:cs="Arial"/>
          <w:u w:val="single"/>
        </w:rPr>
      </w:pPr>
    </w:p>
    <w:p w14:paraId="03FEA22F" w14:textId="77777777" w:rsidR="00EF16E7" w:rsidRPr="006E662A" w:rsidRDefault="00EF16E7" w:rsidP="00EF16E7">
      <w:pPr>
        <w:spacing w:after="0" w:line="240" w:lineRule="auto"/>
        <w:jc w:val="both"/>
        <w:rPr>
          <w:rFonts w:ascii="Arial" w:hAnsi="Arial" w:cs="Arial"/>
          <w:b/>
          <w:szCs w:val="36"/>
        </w:rPr>
      </w:pPr>
      <w:r w:rsidRPr="006E662A">
        <w:rPr>
          <w:rFonts w:ascii="Arial" w:hAnsi="Arial" w:cs="Arial"/>
          <w:b/>
          <w:szCs w:val="36"/>
        </w:rPr>
        <w:t>1. Invitation Paragraph</w:t>
      </w:r>
    </w:p>
    <w:p w14:paraId="5AA0AA9B" w14:textId="77777777" w:rsidR="00EF16E7" w:rsidRPr="006E662A" w:rsidRDefault="00EF16E7" w:rsidP="00EF16E7">
      <w:pPr>
        <w:spacing w:after="0" w:line="240" w:lineRule="auto"/>
        <w:jc w:val="both"/>
        <w:rPr>
          <w:rFonts w:ascii="Arial" w:hAnsi="Arial" w:cs="Arial"/>
          <w:szCs w:val="36"/>
        </w:rPr>
      </w:pPr>
    </w:p>
    <w:p w14:paraId="60BDEBBA" w14:textId="77777777" w:rsidR="00EF16E7" w:rsidRDefault="00EF16E7" w:rsidP="00EF16E7">
      <w:pPr>
        <w:spacing w:after="0" w:line="240" w:lineRule="auto"/>
        <w:jc w:val="both"/>
        <w:rPr>
          <w:rFonts w:ascii="Arial" w:hAnsi="Arial" w:cs="Arial"/>
          <w:szCs w:val="36"/>
        </w:rPr>
      </w:pPr>
      <w:r w:rsidRPr="006E662A">
        <w:rPr>
          <w:rFonts w:ascii="Arial" w:hAnsi="Arial" w:cs="Arial"/>
          <w:szCs w:val="36"/>
        </w:rPr>
        <w:t>You are being invited to take part in this research study.  Before you decide, it is important for you to understand why the research is being done and what it will involve.  Please take the time to read the following information carefully and discuss it with others if you wish.  Ask us if there is anything that is not clear or if you would like more information.</w:t>
      </w:r>
    </w:p>
    <w:p w14:paraId="71091C3A" w14:textId="77777777" w:rsidR="00EF16E7" w:rsidRDefault="00EF16E7" w:rsidP="00EF16E7">
      <w:pPr>
        <w:spacing w:after="0" w:line="240" w:lineRule="auto"/>
        <w:jc w:val="both"/>
        <w:rPr>
          <w:rFonts w:ascii="Arial" w:hAnsi="Arial" w:cs="Arial"/>
          <w:szCs w:val="36"/>
        </w:rPr>
      </w:pPr>
    </w:p>
    <w:p w14:paraId="058CDF3A" w14:textId="45846C09" w:rsidR="00DC71D2" w:rsidRDefault="00EF16E7" w:rsidP="00EF16E7">
      <w:pPr>
        <w:spacing w:after="0" w:line="240" w:lineRule="auto"/>
        <w:jc w:val="both"/>
        <w:rPr>
          <w:rFonts w:ascii="Arial" w:hAnsi="Arial" w:cs="Arial"/>
          <w:b/>
          <w:szCs w:val="36"/>
        </w:rPr>
      </w:pPr>
      <w:r w:rsidRPr="006E662A">
        <w:rPr>
          <w:rFonts w:ascii="Arial" w:hAnsi="Arial" w:cs="Arial"/>
          <w:b/>
          <w:szCs w:val="36"/>
        </w:rPr>
        <w:t>2. Study Title</w:t>
      </w:r>
    </w:p>
    <w:p w14:paraId="04315CFB" w14:textId="77777777" w:rsidR="00E6169B" w:rsidRDefault="00E6169B" w:rsidP="00EF16E7">
      <w:pPr>
        <w:spacing w:after="0" w:line="240" w:lineRule="auto"/>
        <w:jc w:val="both"/>
        <w:rPr>
          <w:rFonts w:ascii="Arial" w:hAnsi="Arial" w:cs="Arial"/>
          <w:b/>
          <w:szCs w:val="36"/>
        </w:rPr>
      </w:pPr>
    </w:p>
    <w:p w14:paraId="774B8F3A" w14:textId="479CB56B" w:rsidR="00A1181A" w:rsidRPr="004B520B" w:rsidRDefault="00A1181A" w:rsidP="00AA2668">
      <w:pPr>
        <w:spacing w:line="240" w:lineRule="auto"/>
        <w:rPr>
          <w:rFonts w:ascii="Arial" w:eastAsia="Calibri" w:hAnsi="Arial" w:cs="Arial"/>
          <w:b/>
          <w:bCs/>
          <w:sz w:val="24"/>
          <w:szCs w:val="44"/>
          <w:lang w:eastAsia="en-GB"/>
        </w:rPr>
      </w:pPr>
      <w:proofErr w:type="spellStart"/>
      <w:r w:rsidRPr="004B520B">
        <w:rPr>
          <w:rFonts w:ascii="Arial" w:eastAsia="Calibri" w:hAnsi="Arial" w:cs="Arial"/>
          <w:b/>
          <w:bCs/>
          <w:sz w:val="24"/>
          <w:szCs w:val="44"/>
          <w:lang w:eastAsia="en-GB"/>
        </w:rPr>
        <w:t>LANTana</w:t>
      </w:r>
      <w:proofErr w:type="spellEnd"/>
      <w:r w:rsidRPr="004B520B">
        <w:rPr>
          <w:rFonts w:ascii="Arial" w:eastAsia="Calibri" w:hAnsi="Arial" w:cs="Arial"/>
          <w:b/>
          <w:bCs/>
          <w:sz w:val="24"/>
          <w:szCs w:val="44"/>
          <w:lang w:eastAsia="en-GB"/>
        </w:rPr>
        <w:t xml:space="preserve">: </w:t>
      </w:r>
      <w:proofErr w:type="spellStart"/>
      <w:r w:rsidRPr="004B520B">
        <w:rPr>
          <w:rFonts w:ascii="Arial" w:eastAsia="Calibri" w:hAnsi="Arial" w:cs="Arial"/>
          <w:b/>
          <w:bCs/>
          <w:sz w:val="24"/>
          <w:szCs w:val="44"/>
          <w:u w:val="single"/>
          <w:lang w:eastAsia="en-GB"/>
        </w:rPr>
        <w:t>L</w:t>
      </w:r>
      <w:r w:rsidRPr="004B520B">
        <w:rPr>
          <w:rFonts w:ascii="Arial" w:eastAsia="Calibri" w:hAnsi="Arial" w:cs="Arial"/>
          <w:b/>
          <w:bCs/>
          <w:sz w:val="24"/>
          <w:szCs w:val="44"/>
          <w:lang w:eastAsia="en-GB"/>
        </w:rPr>
        <w:t>utathera</w:t>
      </w:r>
      <w:proofErr w:type="spellEnd"/>
      <w:r w:rsidRPr="004B520B">
        <w:rPr>
          <w:rFonts w:ascii="Arial" w:eastAsia="Calibri" w:hAnsi="Arial" w:cs="Arial"/>
          <w:b/>
          <w:bCs/>
          <w:sz w:val="24"/>
          <w:szCs w:val="44"/>
          <w:lang w:eastAsia="en-GB"/>
        </w:rPr>
        <w:t xml:space="preserve"> and </w:t>
      </w:r>
      <w:r w:rsidRPr="004B520B">
        <w:rPr>
          <w:rFonts w:ascii="Arial" w:eastAsia="Calibri" w:hAnsi="Arial" w:cs="Arial"/>
          <w:b/>
          <w:bCs/>
          <w:sz w:val="24"/>
          <w:szCs w:val="44"/>
          <w:u w:val="single"/>
          <w:lang w:eastAsia="en-GB"/>
        </w:rPr>
        <w:t>A</w:t>
      </w:r>
      <w:r w:rsidRPr="004B520B">
        <w:rPr>
          <w:rFonts w:ascii="Arial" w:eastAsia="Calibri" w:hAnsi="Arial" w:cs="Arial"/>
          <w:b/>
          <w:bCs/>
          <w:sz w:val="24"/>
          <w:szCs w:val="44"/>
          <w:lang w:eastAsia="en-GB"/>
        </w:rPr>
        <w:t xml:space="preserve">STX727 in </w:t>
      </w:r>
      <w:r w:rsidRPr="004B520B">
        <w:rPr>
          <w:rFonts w:ascii="Arial" w:eastAsia="Calibri" w:hAnsi="Arial" w:cs="Arial"/>
          <w:b/>
          <w:bCs/>
          <w:sz w:val="24"/>
          <w:szCs w:val="44"/>
          <w:u w:val="single"/>
          <w:lang w:eastAsia="en-GB"/>
        </w:rPr>
        <w:t>N</w:t>
      </w:r>
      <w:r w:rsidRPr="004B520B">
        <w:rPr>
          <w:rFonts w:ascii="Arial" w:eastAsia="Calibri" w:hAnsi="Arial" w:cs="Arial"/>
          <w:b/>
          <w:bCs/>
          <w:sz w:val="24"/>
          <w:szCs w:val="44"/>
          <w:lang w:eastAsia="en-GB"/>
        </w:rPr>
        <w:t xml:space="preserve">euroendocrine </w:t>
      </w:r>
      <w:r w:rsidRPr="004B520B">
        <w:rPr>
          <w:rFonts w:ascii="Arial" w:eastAsia="Calibri" w:hAnsi="Arial" w:cs="Arial"/>
          <w:b/>
          <w:bCs/>
          <w:sz w:val="24"/>
          <w:szCs w:val="44"/>
          <w:u w:val="single"/>
          <w:lang w:eastAsia="en-GB"/>
        </w:rPr>
        <w:t>T</w:t>
      </w:r>
      <w:r w:rsidRPr="004B520B">
        <w:rPr>
          <w:rFonts w:ascii="Arial" w:eastAsia="Calibri" w:hAnsi="Arial" w:cs="Arial"/>
          <w:b/>
          <w:bCs/>
          <w:sz w:val="24"/>
          <w:szCs w:val="44"/>
          <w:lang w:eastAsia="en-GB"/>
        </w:rPr>
        <w:t>umours</w:t>
      </w:r>
    </w:p>
    <w:p w14:paraId="61E8964C" w14:textId="0E018E2D" w:rsidR="00BF3FBA" w:rsidRPr="004B520B" w:rsidRDefault="00BF3FBA" w:rsidP="00AA2668">
      <w:pPr>
        <w:spacing w:line="240" w:lineRule="auto"/>
        <w:rPr>
          <w:rFonts w:ascii="Arial" w:hAnsi="Arial" w:cs="Arial"/>
          <w:b/>
          <w:szCs w:val="44"/>
        </w:rPr>
      </w:pPr>
      <w:r w:rsidRPr="004B520B">
        <w:rPr>
          <w:rFonts w:ascii="Arial" w:hAnsi="Arial" w:cs="Arial"/>
          <w:b/>
          <w:bCs/>
          <w:sz w:val="24"/>
          <w:szCs w:val="26"/>
        </w:rPr>
        <w:t xml:space="preserve">The epigenetic modification of somatostatin receptor-2 to improve therapeutic outcome with </w:t>
      </w:r>
      <w:proofErr w:type="spellStart"/>
      <w:r w:rsidRPr="004B520B">
        <w:rPr>
          <w:rFonts w:ascii="Arial" w:hAnsi="Arial" w:cs="Arial"/>
          <w:b/>
          <w:bCs/>
          <w:sz w:val="24"/>
          <w:szCs w:val="26"/>
        </w:rPr>
        <w:t>Lutathera</w:t>
      </w:r>
      <w:proofErr w:type="spellEnd"/>
      <w:r w:rsidRPr="004B520B">
        <w:rPr>
          <w:rFonts w:ascii="Arial" w:hAnsi="Arial" w:cs="Arial"/>
          <w:b/>
          <w:bCs/>
          <w:sz w:val="24"/>
          <w:szCs w:val="26"/>
        </w:rPr>
        <w:t xml:space="preserve"> in patients with metastatic neuroendocrine tumours</w:t>
      </w:r>
    </w:p>
    <w:p w14:paraId="085C54D1" w14:textId="77777777" w:rsidR="00EF16E7" w:rsidRPr="00EF16E7" w:rsidRDefault="00EF16E7" w:rsidP="00EF16E7">
      <w:pPr>
        <w:spacing w:after="0" w:line="240" w:lineRule="auto"/>
        <w:jc w:val="both"/>
        <w:rPr>
          <w:rFonts w:ascii="Arial" w:hAnsi="Arial" w:cs="Arial"/>
          <w:b/>
          <w:szCs w:val="36"/>
        </w:rPr>
      </w:pPr>
    </w:p>
    <w:p w14:paraId="6B84CD21" w14:textId="77777777" w:rsidR="00EF16E7" w:rsidRDefault="00EF16E7" w:rsidP="00EF16E7">
      <w:pPr>
        <w:spacing w:after="0" w:line="240" w:lineRule="auto"/>
        <w:jc w:val="both"/>
        <w:rPr>
          <w:rFonts w:ascii="Arial" w:hAnsi="Arial" w:cs="Arial"/>
        </w:rPr>
      </w:pPr>
    </w:p>
    <w:p w14:paraId="60BE4EA4" w14:textId="77777777" w:rsidR="00EF16E7" w:rsidRPr="00EF16E7" w:rsidRDefault="00EF16E7" w:rsidP="00EF16E7">
      <w:pPr>
        <w:spacing w:after="0" w:line="240" w:lineRule="auto"/>
        <w:jc w:val="both"/>
        <w:rPr>
          <w:rFonts w:ascii="Arial" w:hAnsi="Arial" w:cs="Arial"/>
          <w:b/>
        </w:rPr>
      </w:pPr>
      <w:r w:rsidRPr="00EF16E7">
        <w:rPr>
          <w:rFonts w:ascii="Arial" w:hAnsi="Arial" w:cs="Arial"/>
          <w:b/>
        </w:rPr>
        <w:t xml:space="preserve">3. What is the purpose of the study? </w:t>
      </w:r>
    </w:p>
    <w:p w14:paraId="7FDBD9E4" w14:textId="77777777" w:rsidR="00EF16E7" w:rsidRDefault="00EF16E7" w:rsidP="00EF16E7">
      <w:pPr>
        <w:spacing w:after="0" w:line="240" w:lineRule="auto"/>
        <w:jc w:val="both"/>
        <w:rPr>
          <w:rFonts w:ascii="Arial" w:hAnsi="Arial" w:cs="Arial"/>
        </w:rPr>
      </w:pPr>
    </w:p>
    <w:p w14:paraId="30430ABF" w14:textId="6852006A" w:rsidR="009C0AF1" w:rsidRDefault="00EF16E7" w:rsidP="00EF16E7">
      <w:pPr>
        <w:spacing w:after="0" w:line="240" w:lineRule="auto"/>
        <w:jc w:val="both"/>
        <w:rPr>
          <w:rFonts w:ascii="Arial" w:hAnsi="Arial" w:cs="Arial"/>
        </w:rPr>
      </w:pPr>
      <w:r>
        <w:rPr>
          <w:rFonts w:ascii="Arial" w:hAnsi="Arial" w:cs="Arial"/>
        </w:rPr>
        <w:t xml:space="preserve">The purpose of this study is to test how well </w:t>
      </w:r>
      <w:r w:rsidR="00583F5E">
        <w:rPr>
          <w:rFonts w:ascii="Arial" w:hAnsi="Arial" w:cs="Arial"/>
        </w:rPr>
        <w:t xml:space="preserve">pre-treatment with </w:t>
      </w:r>
      <w:r>
        <w:rPr>
          <w:rFonts w:ascii="Arial" w:hAnsi="Arial" w:cs="Arial"/>
        </w:rPr>
        <w:t xml:space="preserve">a drug called ASTX727 works in </w:t>
      </w:r>
      <w:r w:rsidR="008C109C">
        <w:rPr>
          <w:rFonts w:ascii="Arial" w:hAnsi="Arial" w:cs="Arial"/>
        </w:rPr>
        <w:t>participant</w:t>
      </w:r>
      <w:r>
        <w:rPr>
          <w:rFonts w:ascii="Arial" w:hAnsi="Arial" w:cs="Arial"/>
        </w:rPr>
        <w:t xml:space="preserve">s with neuroendocrine tumours that have spread to other parts of the body. ASTX727 is a combination of two drugs; </w:t>
      </w:r>
      <w:proofErr w:type="spellStart"/>
      <w:r>
        <w:rPr>
          <w:rFonts w:ascii="Arial" w:hAnsi="Arial" w:cs="Arial"/>
        </w:rPr>
        <w:t>cedazuridine</w:t>
      </w:r>
      <w:proofErr w:type="spellEnd"/>
      <w:r>
        <w:rPr>
          <w:rFonts w:ascii="Arial" w:hAnsi="Arial" w:cs="Arial"/>
        </w:rPr>
        <w:t xml:space="preserve"> and decitabine. </w:t>
      </w:r>
      <w:proofErr w:type="spellStart"/>
      <w:r w:rsidR="009C0AF1">
        <w:rPr>
          <w:rFonts w:ascii="Arial" w:hAnsi="Arial" w:cs="Arial"/>
        </w:rPr>
        <w:t>Cedazuridine</w:t>
      </w:r>
      <w:proofErr w:type="spellEnd"/>
      <w:r w:rsidR="009C0AF1">
        <w:rPr>
          <w:rFonts w:ascii="Arial" w:hAnsi="Arial" w:cs="Arial"/>
        </w:rPr>
        <w:t xml:space="preserve"> increases the amount of decitabine that enters the bloodstream, while decitabine is a type of drug </w:t>
      </w:r>
      <w:r w:rsidR="007A6653">
        <w:rPr>
          <w:rFonts w:ascii="Arial" w:hAnsi="Arial" w:cs="Arial"/>
        </w:rPr>
        <w:t>which helps</w:t>
      </w:r>
      <w:r w:rsidR="007102EC">
        <w:rPr>
          <w:rFonts w:ascii="Arial" w:hAnsi="Arial" w:cs="Arial"/>
        </w:rPr>
        <w:t xml:space="preserve"> stop</w:t>
      </w:r>
      <w:r w:rsidR="007A6653">
        <w:rPr>
          <w:rFonts w:ascii="Arial" w:hAnsi="Arial" w:cs="Arial"/>
        </w:rPr>
        <w:t xml:space="preserve"> cancer cells from </w:t>
      </w:r>
      <w:r w:rsidR="009C0AF1">
        <w:rPr>
          <w:rFonts w:ascii="Arial" w:hAnsi="Arial" w:cs="Arial"/>
        </w:rPr>
        <w:t xml:space="preserve">reproducing. </w:t>
      </w:r>
    </w:p>
    <w:p w14:paraId="78C86142" w14:textId="16F05551" w:rsidR="00AE3B9E" w:rsidRPr="00C42206" w:rsidRDefault="009C0AF1" w:rsidP="00583F5E">
      <w:pPr>
        <w:spacing w:after="0" w:line="240" w:lineRule="auto"/>
        <w:jc w:val="both"/>
        <w:rPr>
          <w:rFonts w:ascii="Arial" w:hAnsi="Arial" w:cs="Arial"/>
        </w:rPr>
      </w:pPr>
      <w:r>
        <w:rPr>
          <w:rFonts w:ascii="Arial" w:hAnsi="Arial" w:cs="Arial"/>
        </w:rPr>
        <w:t xml:space="preserve">In this study, ASTX727 will be used to treat </w:t>
      </w:r>
      <w:r w:rsidR="008C109C">
        <w:rPr>
          <w:rFonts w:ascii="Arial" w:hAnsi="Arial" w:cs="Arial"/>
        </w:rPr>
        <w:t>participant</w:t>
      </w:r>
      <w:r>
        <w:rPr>
          <w:rFonts w:ascii="Arial" w:hAnsi="Arial" w:cs="Arial"/>
        </w:rPr>
        <w:t xml:space="preserve">s with metastatic neuroendocrine tumours (NETs) </w:t>
      </w:r>
      <w:r w:rsidRPr="004A321C">
        <w:rPr>
          <w:rFonts w:ascii="Arial" w:hAnsi="Arial" w:cs="Arial"/>
        </w:rPr>
        <w:t xml:space="preserve">to see </w:t>
      </w:r>
      <w:r w:rsidR="00433710" w:rsidRPr="00A40AE3">
        <w:rPr>
          <w:rFonts w:ascii="Arial" w:hAnsi="Arial" w:cs="Arial"/>
        </w:rPr>
        <w:t>what effect it has on the</w:t>
      </w:r>
      <w:r w:rsidR="00AE3B9E" w:rsidRPr="00567F65">
        <w:rPr>
          <w:rFonts w:ascii="Arial" w:hAnsi="Arial" w:cs="Arial"/>
        </w:rPr>
        <w:t xml:space="preserve"> subsequent therapy given – </w:t>
      </w:r>
      <w:proofErr w:type="spellStart"/>
      <w:r w:rsidR="00AE3B9E" w:rsidRPr="00567F65">
        <w:rPr>
          <w:rFonts w:ascii="Arial" w:hAnsi="Arial" w:cs="Arial"/>
        </w:rPr>
        <w:t>Lutathera</w:t>
      </w:r>
      <w:proofErr w:type="spellEnd"/>
      <w:r w:rsidR="00BC2822" w:rsidRPr="00567F65">
        <w:rPr>
          <w:rFonts w:ascii="Arial" w:hAnsi="Arial" w:cs="Arial"/>
        </w:rPr>
        <w:t xml:space="preserve"> </w:t>
      </w:r>
      <w:r w:rsidR="00415B87" w:rsidRPr="004A321C">
        <w:rPr>
          <w:rFonts w:ascii="Arial" w:hAnsi="Arial" w:cs="Arial"/>
        </w:rPr>
        <w:t xml:space="preserve">which </w:t>
      </w:r>
      <w:r w:rsidR="00600EA3" w:rsidRPr="004A321C">
        <w:rPr>
          <w:rFonts w:ascii="Arial" w:hAnsi="Arial" w:cs="Arial"/>
        </w:rPr>
        <w:t xml:space="preserve">is a type of radioactive targeted therapy </w:t>
      </w:r>
      <w:r w:rsidR="002813D1" w:rsidRPr="004A321C">
        <w:rPr>
          <w:rFonts w:ascii="Arial" w:hAnsi="Arial" w:cs="Arial"/>
        </w:rPr>
        <w:t xml:space="preserve">that </w:t>
      </w:r>
      <w:r w:rsidR="002813D1" w:rsidRPr="00AA2668">
        <w:rPr>
          <w:rFonts w:ascii="Arial" w:hAnsi="Arial" w:cs="Arial"/>
          <w:lang w:val="en-US"/>
        </w:rPr>
        <w:t>delivers strong radiation directly into tumor cells and works by causing death of the cancerous tissues</w:t>
      </w:r>
      <w:r w:rsidR="002813D1" w:rsidRPr="00AA2668">
        <w:rPr>
          <w:rFonts w:ascii="Arial" w:hAnsi="Arial" w:cs="Arial"/>
          <w:spacing w:val="-1"/>
        </w:rPr>
        <w:t xml:space="preserve"> </w:t>
      </w:r>
      <w:r w:rsidR="00BC2822" w:rsidRPr="00AA2668">
        <w:rPr>
          <w:rFonts w:ascii="Arial" w:hAnsi="Arial" w:cs="Arial"/>
          <w:spacing w:val="-1"/>
        </w:rPr>
        <w:t xml:space="preserve">in </w:t>
      </w:r>
      <w:r w:rsidR="00BC2822" w:rsidRPr="00AA2668">
        <w:rPr>
          <w:rFonts w:ascii="Arial" w:hAnsi="Arial" w:cs="Arial"/>
        </w:rPr>
        <w:t>NETs</w:t>
      </w:r>
      <w:r w:rsidR="00BC2822" w:rsidRPr="00AA2668">
        <w:rPr>
          <w:rFonts w:ascii="Arial" w:hAnsi="Arial" w:cs="Arial"/>
          <w:spacing w:val="-1"/>
        </w:rPr>
        <w:t>.</w:t>
      </w:r>
      <w:r w:rsidR="00BC2822" w:rsidRPr="00AA2668">
        <w:rPr>
          <w:rFonts w:ascii="Arial" w:hAnsi="Arial" w:cs="Arial"/>
        </w:rPr>
        <w:t xml:space="preserve"> </w:t>
      </w:r>
      <w:r w:rsidR="00BC2822">
        <w:rPr>
          <w:rFonts w:ascii="Arial" w:hAnsi="Arial" w:cs="Arial"/>
        </w:rPr>
        <w:t>T</w:t>
      </w:r>
      <w:r w:rsidR="00AE3B9E">
        <w:rPr>
          <w:rFonts w:ascii="Arial" w:hAnsi="Arial" w:cs="Arial"/>
        </w:rPr>
        <w:t xml:space="preserve">he actions of </w:t>
      </w:r>
      <w:proofErr w:type="spellStart"/>
      <w:r w:rsidR="0072532B">
        <w:rPr>
          <w:rFonts w:ascii="Arial" w:hAnsi="Arial" w:cs="Arial"/>
        </w:rPr>
        <w:t>L</w:t>
      </w:r>
      <w:r w:rsidR="00AE3B9E">
        <w:rPr>
          <w:rFonts w:ascii="Arial" w:hAnsi="Arial" w:cs="Arial"/>
        </w:rPr>
        <w:t>utathera</w:t>
      </w:r>
      <w:proofErr w:type="spellEnd"/>
      <w:r w:rsidR="00AE3B9E">
        <w:rPr>
          <w:rFonts w:ascii="Arial" w:hAnsi="Arial" w:cs="Arial"/>
        </w:rPr>
        <w:t xml:space="preserve"> </w:t>
      </w:r>
      <w:r w:rsidR="00BC2822">
        <w:rPr>
          <w:rFonts w:ascii="Arial" w:hAnsi="Arial" w:cs="Arial"/>
        </w:rPr>
        <w:t>and ASTX727</w:t>
      </w:r>
      <w:r w:rsidR="00097CF8">
        <w:rPr>
          <w:rFonts w:ascii="Arial" w:hAnsi="Arial" w:cs="Arial"/>
        </w:rPr>
        <w:t xml:space="preserve"> </w:t>
      </w:r>
      <w:r w:rsidR="00AE3B9E">
        <w:rPr>
          <w:rFonts w:ascii="Arial" w:hAnsi="Arial" w:cs="Arial"/>
        </w:rPr>
        <w:t xml:space="preserve">will be described more in Section 9. </w:t>
      </w:r>
      <w:proofErr w:type="spellStart"/>
      <w:r w:rsidR="00AE3B9E">
        <w:rPr>
          <w:rFonts w:ascii="Arial" w:hAnsi="Arial" w:cs="Arial"/>
        </w:rPr>
        <w:t>Lutathera</w:t>
      </w:r>
      <w:proofErr w:type="spellEnd"/>
      <w:r w:rsidR="00AE3B9E">
        <w:rPr>
          <w:rFonts w:ascii="Arial" w:hAnsi="Arial" w:cs="Arial"/>
        </w:rPr>
        <w:t xml:space="preserve"> has already been approved</w:t>
      </w:r>
      <w:r w:rsidR="007102EC">
        <w:rPr>
          <w:rFonts w:ascii="Arial" w:hAnsi="Arial" w:cs="Arial"/>
        </w:rPr>
        <w:t xml:space="preserve"> for use in the UK against NETs,</w:t>
      </w:r>
      <w:r w:rsidR="00AE3B9E">
        <w:rPr>
          <w:rFonts w:ascii="Arial" w:hAnsi="Arial" w:cs="Arial"/>
        </w:rPr>
        <w:t xml:space="preserve"> however ASTX727 is still being tested in clinical trials such as this one. </w:t>
      </w:r>
      <w:r w:rsidR="00C42206" w:rsidRPr="00796A86">
        <w:rPr>
          <w:rFonts w:ascii="Arial" w:hAnsi="Arial" w:cs="Arial"/>
        </w:rPr>
        <w:t xml:space="preserve">The ASTX727 clinical program includes a total of 7 clinical trials, including 309 patients. One clinical trial included 8 healthy volunteers and </w:t>
      </w:r>
      <w:r w:rsidR="00C42206">
        <w:rPr>
          <w:rFonts w:ascii="Arial" w:hAnsi="Arial" w:cs="Arial"/>
        </w:rPr>
        <w:t xml:space="preserve">the rest of the ongoing </w:t>
      </w:r>
      <w:r w:rsidR="00C42206" w:rsidRPr="00796A86">
        <w:rPr>
          <w:rFonts w:ascii="Arial" w:hAnsi="Arial" w:cs="Arial"/>
        </w:rPr>
        <w:t>studies in</w:t>
      </w:r>
      <w:r w:rsidR="00C42206">
        <w:rPr>
          <w:rFonts w:ascii="Arial" w:hAnsi="Arial" w:cs="Arial"/>
        </w:rPr>
        <w:t>volve</w:t>
      </w:r>
      <w:r w:rsidR="00C42206" w:rsidRPr="00796A86">
        <w:rPr>
          <w:rFonts w:ascii="Arial" w:hAnsi="Arial" w:cs="Arial"/>
        </w:rPr>
        <w:t xml:space="preserve"> patients with myelodysplastic syndromes (MDS) which </w:t>
      </w:r>
      <w:r w:rsidR="00C42206" w:rsidRPr="00796A86">
        <w:rPr>
          <w:rFonts w:ascii="Arial" w:hAnsi="Arial" w:cs="Arial"/>
          <w:color w:val="111111"/>
          <w:shd w:val="clear" w:color="auto" w:fill="FFFFFF"/>
        </w:rPr>
        <w:t>are a group of disorders caused by blood cells that are poorl</w:t>
      </w:r>
      <w:r w:rsidR="00C42206" w:rsidRPr="00C42206">
        <w:rPr>
          <w:rFonts w:ascii="Arial" w:hAnsi="Arial" w:cs="Arial"/>
          <w:color w:val="111111"/>
          <w:shd w:val="clear" w:color="auto" w:fill="FFFFFF"/>
        </w:rPr>
        <w:t xml:space="preserve">y formed or don't work properly and with </w:t>
      </w:r>
      <w:r w:rsidR="00C42206" w:rsidRPr="00796A86">
        <w:rPr>
          <w:rFonts w:ascii="Arial" w:hAnsi="Arial" w:cs="Arial"/>
        </w:rPr>
        <w:t xml:space="preserve">chronic myelomonocytic leukaemia (CMML) which is </w:t>
      </w:r>
      <w:r w:rsidR="00C42206" w:rsidRPr="00796A86">
        <w:rPr>
          <w:rFonts w:ascii="Arial" w:hAnsi="Arial" w:cs="Arial"/>
          <w:color w:val="333333"/>
          <w:shd w:val="clear" w:color="auto" w:fill="FFFFFF"/>
        </w:rPr>
        <w:t>a rare type of blood cancer.</w:t>
      </w:r>
      <w:r w:rsidR="00C42206" w:rsidRPr="00796A86">
        <w:rPr>
          <w:rFonts w:ascii="Arial" w:hAnsi="Arial" w:cs="Arial"/>
        </w:rPr>
        <w:t xml:space="preserve"> </w:t>
      </w:r>
    </w:p>
    <w:p w14:paraId="3A481C89" w14:textId="0F36580B" w:rsidR="00583F5E" w:rsidRDefault="00583F5E" w:rsidP="00583F5E">
      <w:pPr>
        <w:spacing w:after="0" w:line="240" w:lineRule="auto"/>
        <w:jc w:val="both"/>
        <w:rPr>
          <w:rFonts w:ascii="Arial" w:hAnsi="Arial" w:cs="Arial"/>
          <w:b/>
        </w:rPr>
      </w:pPr>
    </w:p>
    <w:p w14:paraId="32DC5A77" w14:textId="77777777" w:rsidR="006F2E3C" w:rsidRPr="00583F5E" w:rsidRDefault="006F2E3C" w:rsidP="00583F5E">
      <w:pPr>
        <w:spacing w:after="0" w:line="240" w:lineRule="auto"/>
        <w:jc w:val="both"/>
        <w:rPr>
          <w:rFonts w:ascii="Arial" w:hAnsi="Arial" w:cs="Arial"/>
          <w:b/>
        </w:rPr>
      </w:pPr>
    </w:p>
    <w:p w14:paraId="7B7B7B79" w14:textId="73B50FB2" w:rsidR="00583F5E" w:rsidRDefault="00583F5E" w:rsidP="00583F5E">
      <w:pPr>
        <w:spacing w:line="240" w:lineRule="auto"/>
        <w:jc w:val="both"/>
        <w:rPr>
          <w:rFonts w:ascii="Arial" w:hAnsi="Arial" w:cs="Arial"/>
          <w:b/>
        </w:rPr>
      </w:pPr>
      <w:r w:rsidRPr="00583F5E">
        <w:rPr>
          <w:rFonts w:ascii="Arial" w:hAnsi="Arial" w:cs="Arial"/>
          <w:b/>
        </w:rPr>
        <w:t xml:space="preserve">4. Why have I been </w:t>
      </w:r>
      <w:r w:rsidR="00B137D6">
        <w:rPr>
          <w:rFonts w:ascii="Arial" w:hAnsi="Arial" w:cs="Arial"/>
          <w:b/>
        </w:rPr>
        <w:t>chosen</w:t>
      </w:r>
      <w:r w:rsidRPr="00583F5E">
        <w:rPr>
          <w:rFonts w:ascii="Arial" w:hAnsi="Arial" w:cs="Arial"/>
          <w:b/>
        </w:rPr>
        <w:t>?</w:t>
      </w:r>
    </w:p>
    <w:p w14:paraId="4B3CCAA4" w14:textId="77777777" w:rsidR="00B87140" w:rsidRDefault="00583F5E" w:rsidP="00583F5E">
      <w:pPr>
        <w:spacing w:line="240" w:lineRule="auto"/>
        <w:jc w:val="both"/>
        <w:rPr>
          <w:rFonts w:ascii="Arial" w:hAnsi="Arial" w:cs="Arial"/>
        </w:rPr>
      </w:pPr>
      <w:r w:rsidRPr="00583F5E">
        <w:rPr>
          <w:rFonts w:ascii="Arial" w:hAnsi="Arial" w:cs="Arial"/>
        </w:rPr>
        <w:lastRenderedPageBreak/>
        <w:t xml:space="preserve">You have been invited because you have neuroendocrine tumours and on PET imaging you have expressed low or no uptake of the </w:t>
      </w:r>
      <w:r w:rsidR="00B87140">
        <w:rPr>
          <w:rFonts w:ascii="Arial" w:hAnsi="Arial" w:cs="Arial"/>
        </w:rPr>
        <w:t xml:space="preserve">tracer used in the scan. Participation in the study is an option and may not be the only form of treatment you can have. </w:t>
      </w:r>
    </w:p>
    <w:p w14:paraId="7636CED1" w14:textId="544EEDE6" w:rsidR="00B87140" w:rsidRDefault="00B87140" w:rsidP="00583F5E">
      <w:pPr>
        <w:spacing w:line="240" w:lineRule="auto"/>
        <w:jc w:val="both"/>
        <w:rPr>
          <w:rFonts w:ascii="Arial" w:hAnsi="Arial" w:cs="Arial"/>
        </w:rPr>
      </w:pPr>
      <w:r>
        <w:rPr>
          <w:rFonts w:ascii="Arial" w:hAnsi="Arial" w:cs="Arial"/>
        </w:rPr>
        <w:t xml:space="preserve">About </w:t>
      </w:r>
      <w:r w:rsidR="000541F6">
        <w:rPr>
          <w:rFonts w:ascii="Arial" w:hAnsi="Arial" w:cs="Arial"/>
        </w:rPr>
        <w:t xml:space="preserve">27 </w:t>
      </w:r>
      <w:r w:rsidR="008C109C">
        <w:rPr>
          <w:rFonts w:ascii="Arial" w:hAnsi="Arial" w:cs="Arial"/>
        </w:rPr>
        <w:t>participant</w:t>
      </w:r>
      <w:r>
        <w:rPr>
          <w:rFonts w:ascii="Arial" w:hAnsi="Arial" w:cs="Arial"/>
        </w:rPr>
        <w:t>s with metastatic NETs in the UK are expected to participate in the study. The du</w:t>
      </w:r>
      <w:r w:rsidR="009C694B">
        <w:rPr>
          <w:rFonts w:ascii="Arial" w:hAnsi="Arial" w:cs="Arial"/>
        </w:rPr>
        <w:t xml:space="preserve">ration of your participation is </w:t>
      </w:r>
      <w:r>
        <w:rPr>
          <w:rFonts w:ascii="Arial" w:hAnsi="Arial" w:cs="Arial"/>
        </w:rPr>
        <w:t xml:space="preserve">expected to be up to a year. After 2 months from completing all study treatments, or after you are withdrawn from treatment, you will be asked to attend a follow-up visit to monitor for possible side effects and potential benefits. The follow-up visits will continue 3-monthy thereafter. </w:t>
      </w:r>
    </w:p>
    <w:p w14:paraId="7309666B" w14:textId="77777777" w:rsidR="006F2E3C" w:rsidRDefault="006F2E3C" w:rsidP="00583F5E">
      <w:pPr>
        <w:spacing w:line="240" w:lineRule="auto"/>
        <w:jc w:val="both"/>
        <w:rPr>
          <w:rFonts w:ascii="Arial" w:hAnsi="Arial" w:cs="Arial"/>
        </w:rPr>
      </w:pPr>
    </w:p>
    <w:p w14:paraId="2FA90E94" w14:textId="77777777" w:rsidR="00B87140" w:rsidRPr="00B87140" w:rsidRDefault="00B87140" w:rsidP="00583F5E">
      <w:pPr>
        <w:spacing w:line="240" w:lineRule="auto"/>
        <w:jc w:val="both"/>
        <w:rPr>
          <w:rFonts w:ascii="Arial" w:hAnsi="Arial" w:cs="Arial"/>
          <w:b/>
        </w:rPr>
      </w:pPr>
      <w:r w:rsidRPr="00B87140">
        <w:rPr>
          <w:rFonts w:ascii="Arial" w:hAnsi="Arial" w:cs="Arial"/>
          <w:b/>
        </w:rPr>
        <w:t>5. Do I have to take part?</w:t>
      </w:r>
    </w:p>
    <w:p w14:paraId="03A117EA" w14:textId="77777777" w:rsidR="00B87140" w:rsidRPr="00B87140" w:rsidRDefault="00B87140" w:rsidP="00B87140">
      <w:pPr>
        <w:spacing w:line="240" w:lineRule="auto"/>
        <w:jc w:val="both"/>
        <w:rPr>
          <w:rFonts w:ascii="Arial" w:hAnsi="Arial" w:cs="Arial"/>
        </w:rPr>
      </w:pPr>
      <w:r w:rsidRPr="00B87140">
        <w:rPr>
          <w:rFonts w:ascii="Arial" w:hAnsi="Arial" w:cs="Arial"/>
        </w:rPr>
        <w:t xml:space="preserve">No, it is up to you to decide whether or not to join the study. Even if you do decide to take part, you are free to withdraw at any time, without giving a reason. This would not affect your </w:t>
      </w:r>
      <w:r>
        <w:rPr>
          <w:rFonts w:ascii="Arial" w:hAnsi="Arial" w:cs="Arial"/>
        </w:rPr>
        <w:t>future medical care in any way.</w:t>
      </w:r>
    </w:p>
    <w:p w14:paraId="561F1ECF" w14:textId="15822295" w:rsidR="00B87140" w:rsidRDefault="00B87140" w:rsidP="00B87140">
      <w:pPr>
        <w:spacing w:line="240" w:lineRule="auto"/>
        <w:jc w:val="both"/>
        <w:rPr>
          <w:rFonts w:ascii="Arial" w:hAnsi="Arial" w:cs="Arial"/>
        </w:rPr>
      </w:pPr>
      <w:r w:rsidRPr="00B87140">
        <w:rPr>
          <w:rFonts w:ascii="Arial" w:hAnsi="Arial" w:cs="Arial"/>
        </w:rPr>
        <w:t>If you agree to take part, you will be given this information sheet to keep and be asked to sign a consent form.</w:t>
      </w:r>
    </w:p>
    <w:p w14:paraId="3C7577C9" w14:textId="77777777" w:rsidR="006F2E3C" w:rsidRDefault="006F2E3C" w:rsidP="00B87140">
      <w:pPr>
        <w:spacing w:line="240" w:lineRule="auto"/>
        <w:jc w:val="both"/>
        <w:rPr>
          <w:rFonts w:ascii="Arial" w:hAnsi="Arial" w:cs="Arial"/>
        </w:rPr>
      </w:pPr>
    </w:p>
    <w:p w14:paraId="02EDCAE3" w14:textId="1183C306" w:rsidR="00B87140" w:rsidRPr="00B75D1A" w:rsidRDefault="00B87140" w:rsidP="00B87140">
      <w:pPr>
        <w:spacing w:line="240" w:lineRule="auto"/>
        <w:jc w:val="both"/>
        <w:rPr>
          <w:rFonts w:ascii="Arial" w:hAnsi="Arial" w:cs="Arial"/>
          <w:b/>
        </w:rPr>
      </w:pPr>
      <w:r w:rsidRPr="00B75D1A">
        <w:rPr>
          <w:rFonts w:ascii="Arial" w:hAnsi="Arial" w:cs="Arial"/>
          <w:b/>
        </w:rPr>
        <w:t xml:space="preserve">6.  </w:t>
      </w:r>
      <w:r w:rsidR="00B137D6" w:rsidRPr="00AA2668">
        <w:rPr>
          <w:rFonts w:ascii="Arial" w:hAnsi="Arial" w:cs="Arial"/>
          <w:b/>
        </w:rPr>
        <w:t>What will happen to me if I take part</w:t>
      </w:r>
      <w:r w:rsidRPr="00B75D1A">
        <w:rPr>
          <w:rFonts w:ascii="Arial" w:hAnsi="Arial" w:cs="Arial"/>
          <w:b/>
        </w:rPr>
        <w:t>?</w:t>
      </w:r>
    </w:p>
    <w:p w14:paraId="778D1837" w14:textId="3783EE22" w:rsidR="00583F5E" w:rsidRPr="00796A86" w:rsidRDefault="00B87140" w:rsidP="00583F5E">
      <w:pPr>
        <w:spacing w:after="0" w:line="240" w:lineRule="auto"/>
        <w:jc w:val="both"/>
        <w:rPr>
          <w:rFonts w:ascii="Arial" w:hAnsi="Arial" w:cs="Arial"/>
          <w:highlight w:val="yellow"/>
        </w:rPr>
      </w:pPr>
      <w:r>
        <w:rPr>
          <w:rFonts w:ascii="Arial" w:hAnsi="Arial" w:cs="Arial"/>
        </w:rPr>
        <w:t xml:space="preserve">You will be assigned to receive </w:t>
      </w:r>
      <w:r w:rsidR="009C694B">
        <w:rPr>
          <w:rFonts w:ascii="Arial" w:hAnsi="Arial" w:cs="Arial"/>
        </w:rPr>
        <w:t xml:space="preserve">5 </w:t>
      </w:r>
      <w:proofErr w:type="spellStart"/>
      <w:r w:rsidR="009C694B">
        <w:rPr>
          <w:rFonts w:ascii="Arial" w:hAnsi="Arial" w:cs="Arial"/>
        </w:rPr>
        <w:t>days</w:t>
      </w:r>
      <w:r w:rsidR="0036415F">
        <w:rPr>
          <w:rFonts w:ascii="Arial" w:hAnsi="Arial" w:cs="Arial"/>
        </w:rPr>
        <w:t xml:space="preserve"> worth</w:t>
      </w:r>
      <w:proofErr w:type="spellEnd"/>
      <w:r w:rsidR="0036415F">
        <w:rPr>
          <w:rFonts w:ascii="Arial" w:hAnsi="Arial" w:cs="Arial"/>
        </w:rPr>
        <w:t xml:space="preserve"> of ASTX727 </w:t>
      </w:r>
      <w:r w:rsidR="0036415F" w:rsidRPr="00796A86">
        <w:rPr>
          <w:rFonts w:ascii="Arial" w:hAnsi="Arial" w:cs="Arial"/>
        </w:rPr>
        <w:t xml:space="preserve">every </w:t>
      </w:r>
      <w:r w:rsidR="00AC2DAC" w:rsidRPr="00796A86">
        <w:rPr>
          <w:rFonts w:ascii="Arial" w:hAnsi="Arial" w:cs="Arial"/>
        </w:rPr>
        <w:t>56</w:t>
      </w:r>
      <w:r w:rsidR="0036415F" w:rsidRPr="00796A86">
        <w:rPr>
          <w:rFonts w:ascii="Arial" w:hAnsi="Arial" w:cs="Arial"/>
        </w:rPr>
        <w:t xml:space="preserve"> days</w:t>
      </w:r>
      <w:r w:rsidR="0036415F">
        <w:rPr>
          <w:rFonts w:ascii="Arial" w:hAnsi="Arial" w:cs="Arial"/>
        </w:rPr>
        <w:t xml:space="preserve"> with a daily dose of 100mg </w:t>
      </w:r>
      <w:proofErr w:type="spellStart"/>
      <w:r w:rsidR="0036415F">
        <w:rPr>
          <w:rFonts w:ascii="Arial" w:hAnsi="Arial" w:cs="Arial"/>
        </w:rPr>
        <w:t>cedazuridine</w:t>
      </w:r>
      <w:proofErr w:type="spellEnd"/>
      <w:r w:rsidR="0036415F">
        <w:rPr>
          <w:rFonts w:ascii="Arial" w:hAnsi="Arial" w:cs="Arial"/>
        </w:rPr>
        <w:t xml:space="preserve"> and 35mg decitabine</w:t>
      </w:r>
      <w:r w:rsidR="00215698">
        <w:rPr>
          <w:rFonts w:ascii="Arial" w:hAnsi="Arial" w:cs="Arial"/>
        </w:rPr>
        <w:t xml:space="preserve">. </w:t>
      </w:r>
      <w:r w:rsidR="00251785">
        <w:rPr>
          <w:rFonts w:ascii="Arial" w:hAnsi="Arial" w:cs="Arial"/>
        </w:rPr>
        <w:t xml:space="preserve"> </w:t>
      </w:r>
      <w:proofErr w:type="spellStart"/>
      <w:r w:rsidR="00215698" w:rsidRPr="009D1BF4">
        <w:rPr>
          <w:rFonts w:ascii="Arial" w:hAnsi="Arial" w:cs="Arial"/>
        </w:rPr>
        <w:t>Lutathera</w:t>
      </w:r>
      <w:proofErr w:type="spellEnd"/>
      <w:r w:rsidR="00863A2B" w:rsidRPr="009D1BF4">
        <w:rPr>
          <w:rFonts w:ascii="Arial" w:hAnsi="Arial" w:cs="Arial"/>
        </w:rPr>
        <w:t xml:space="preserve"> </w:t>
      </w:r>
      <w:r w:rsidR="00B52975" w:rsidRPr="009D1BF4">
        <w:rPr>
          <w:rFonts w:ascii="Arial" w:hAnsi="Arial" w:cs="Arial"/>
        </w:rPr>
        <w:t xml:space="preserve">will then be administered on Day 8 of every cycle from Cycle 2. </w:t>
      </w:r>
      <w:r w:rsidR="00251785">
        <w:rPr>
          <w:rFonts w:ascii="Arial" w:hAnsi="Arial" w:cs="Arial"/>
        </w:rPr>
        <w:t xml:space="preserve"> </w:t>
      </w:r>
      <w:r w:rsidR="00863A2B" w:rsidRPr="00863A2B">
        <w:rPr>
          <w:rFonts w:ascii="Arial" w:hAnsi="Arial" w:cs="Arial"/>
        </w:rPr>
        <w:t>It will be given by intravenous (IV) infusion, which involves inserting a needle attached to a cannula (like a small straw) into a vein in your hand.</w:t>
      </w:r>
      <w:r w:rsidR="00863A2B">
        <w:rPr>
          <w:rFonts w:ascii="Arial" w:hAnsi="Arial" w:cs="Arial"/>
        </w:rPr>
        <w:t xml:space="preserve"> </w:t>
      </w:r>
      <w:r w:rsidR="00F421AE">
        <w:rPr>
          <w:rFonts w:ascii="Arial" w:hAnsi="Arial" w:cs="Arial"/>
        </w:rPr>
        <w:t xml:space="preserve">The infusion will take around 30 minutes each time and a pump will be used to ensure that the medicine is given over the proper amount of time. </w:t>
      </w:r>
      <w:r w:rsidR="00863A2B" w:rsidRPr="00863A2B">
        <w:rPr>
          <w:rFonts w:ascii="Arial" w:hAnsi="Arial" w:cs="Arial"/>
        </w:rPr>
        <w:t xml:space="preserve">  </w:t>
      </w:r>
    </w:p>
    <w:p w14:paraId="5C02EB70" w14:textId="48DF1787" w:rsidR="005D38C3" w:rsidRDefault="005D38C3" w:rsidP="00583F5E">
      <w:pPr>
        <w:spacing w:after="0" w:line="240" w:lineRule="auto"/>
        <w:jc w:val="both"/>
        <w:rPr>
          <w:rFonts w:ascii="Arial" w:hAnsi="Arial" w:cs="Arial"/>
        </w:rPr>
      </w:pPr>
    </w:p>
    <w:p w14:paraId="31966F22" w14:textId="69B0DE49" w:rsidR="005D38C3" w:rsidRDefault="005D38C3" w:rsidP="00583F5E">
      <w:pPr>
        <w:spacing w:after="0" w:line="240" w:lineRule="auto"/>
        <w:jc w:val="both"/>
        <w:rPr>
          <w:rFonts w:ascii="Arial" w:hAnsi="Arial" w:cs="Arial"/>
        </w:rPr>
      </w:pPr>
      <w:r w:rsidRPr="009D1BF4">
        <w:rPr>
          <w:rFonts w:ascii="Arial" w:hAnsi="Arial" w:cs="Arial"/>
        </w:rPr>
        <w:t xml:space="preserve">ASTX727 is an oral drug and will be dispensed </w:t>
      </w:r>
      <w:r w:rsidR="00F421AE" w:rsidRPr="009D1BF4">
        <w:rPr>
          <w:rFonts w:ascii="Arial" w:hAnsi="Arial" w:cs="Arial"/>
        </w:rPr>
        <w:t xml:space="preserve">as red, oval-shaped film coated tablets. </w:t>
      </w:r>
      <w:r w:rsidR="00760A87" w:rsidRPr="009D1BF4">
        <w:rPr>
          <w:rFonts w:ascii="Arial" w:hAnsi="Arial" w:cs="Arial"/>
        </w:rPr>
        <w:t xml:space="preserve">You will be asked to take one tablet a day for 5 consecutive days </w:t>
      </w:r>
      <w:r w:rsidR="004D3573" w:rsidRPr="009D1BF4">
        <w:rPr>
          <w:rFonts w:ascii="Arial" w:hAnsi="Arial" w:cs="Arial"/>
        </w:rPr>
        <w:t xml:space="preserve">at the start of each </w:t>
      </w:r>
      <w:r w:rsidR="005D3504">
        <w:rPr>
          <w:rFonts w:ascii="Arial" w:hAnsi="Arial" w:cs="Arial"/>
        </w:rPr>
        <w:t>cycle</w:t>
      </w:r>
      <w:r w:rsidR="00CE4FBC">
        <w:rPr>
          <w:rFonts w:ascii="Arial" w:hAnsi="Arial" w:cs="Arial"/>
        </w:rPr>
        <w:t>.</w:t>
      </w:r>
    </w:p>
    <w:p w14:paraId="7AE6E732" w14:textId="77777777" w:rsidR="00215698" w:rsidRDefault="00215698" w:rsidP="00583F5E">
      <w:pPr>
        <w:spacing w:after="0" w:line="240" w:lineRule="auto"/>
        <w:jc w:val="both"/>
        <w:rPr>
          <w:rFonts w:ascii="Arial" w:hAnsi="Arial" w:cs="Arial"/>
        </w:rPr>
      </w:pPr>
    </w:p>
    <w:p w14:paraId="07406B9E" w14:textId="77777777" w:rsidR="00215698" w:rsidRDefault="00215698" w:rsidP="00583F5E">
      <w:pPr>
        <w:spacing w:after="0" w:line="240" w:lineRule="auto"/>
        <w:jc w:val="both"/>
        <w:rPr>
          <w:rFonts w:ascii="Arial" w:hAnsi="Arial" w:cs="Arial"/>
        </w:rPr>
      </w:pPr>
      <w:r>
        <w:rPr>
          <w:rFonts w:ascii="Arial" w:hAnsi="Arial" w:cs="Arial"/>
        </w:rPr>
        <w:t xml:space="preserve">This is an ‘open label’ study, which means that you and your physician will know what drugs you will be given. </w:t>
      </w:r>
    </w:p>
    <w:p w14:paraId="43E38AF5" w14:textId="00D0D56A" w:rsidR="007953BA" w:rsidRDefault="007953BA" w:rsidP="00583F5E">
      <w:pPr>
        <w:spacing w:after="0" w:line="240" w:lineRule="auto"/>
        <w:jc w:val="both"/>
        <w:rPr>
          <w:rFonts w:ascii="Arial" w:hAnsi="Arial" w:cs="Arial"/>
        </w:rPr>
      </w:pPr>
    </w:p>
    <w:p w14:paraId="1765A229" w14:textId="6C3FCD51" w:rsidR="007953BA" w:rsidRDefault="007953BA" w:rsidP="00583F5E">
      <w:pPr>
        <w:spacing w:after="0" w:line="240" w:lineRule="auto"/>
        <w:jc w:val="both"/>
        <w:rPr>
          <w:rFonts w:ascii="Arial" w:hAnsi="Arial" w:cs="Arial"/>
        </w:rPr>
      </w:pPr>
      <w:r>
        <w:rPr>
          <w:rFonts w:ascii="Arial" w:hAnsi="Arial" w:cs="Arial"/>
        </w:rPr>
        <w:t xml:space="preserve">There are three periods to the study: screening, treatment and follow-up. All study visits will be at a hospital within the NHS trust where your study doctor works. A summary of the schedule of visits and procedures/assessments is provided on Section 8. Each visit may take a few hours to complete, so you should set aside a whole day for each one. The study team will do their best to minimise waiting times and make you comfortable during visits, including providing food and drink during the longer ones. </w:t>
      </w:r>
    </w:p>
    <w:p w14:paraId="5F6AE484" w14:textId="22CD80BC" w:rsidR="007953BA" w:rsidRDefault="007953BA" w:rsidP="00583F5E">
      <w:pPr>
        <w:spacing w:after="0" w:line="240" w:lineRule="auto"/>
        <w:jc w:val="both"/>
        <w:rPr>
          <w:rFonts w:ascii="Arial" w:hAnsi="Arial" w:cs="Arial"/>
        </w:rPr>
      </w:pPr>
    </w:p>
    <w:p w14:paraId="40D06B89" w14:textId="6BDC820C" w:rsidR="007953BA" w:rsidRPr="003E5B52" w:rsidRDefault="007953BA" w:rsidP="00583F5E">
      <w:pPr>
        <w:spacing w:after="0" w:line="240" w:lineRule="auto"/>
        <w:jc w:val="both"/>
        <w:rPr>
          <w:rFonts w:ascii="Arial" w:hAnsi="Arial" w:cs="Arial"/>
          <w:b/>
        </w:rPr>
      </w:pPr>
      <w:r w:rsidRPr="003E5B52">
        <w:rPr>
          <w:rFonts w:ascii="Arial" w:hAnsi="Arial" w:cs="Arial"/>
          <w:b/>
        </w:rPr>
        <w:t xml:space="preserve">Screening </w:t>
      </w:r>
    </w:p>
    <w:p w14:paraId="0575F9FA" w14:textId="1A03A9CA" w:rsidR="007953BA" w:rsidRDefault="007953BA" w:rsidP="00583F5E">
      <w:pPr>
        <w:spacing w:after="0" w:line="240" w:lineRule="auto"/>
        <w:jc w:val="both"/>
        <w:rPr>
          <w:rFonts w:ascii="Arial" w:hAnsi="Arial" w:cs="Arial"/>
        </w:rPr>
      </w:pPr>
    </w:p>
    <w:p w14:paraId="1995662E" w14:textId="06DD7262" w:rsidR="007953BA" w:rsidRDefault="007953BA" w:rsidP="00583F5E">
      <w:pPr>
        <w:spacing w:after="0" w:line="240" w:lineRule="auto"/>
        <w:jc w:val="both"/>
        <w:rPr>
          <w:rFonts w:ascii="Arial" w:hAnsi="Arial" w:cs="Arial"/>
        </w:rPr>
      </w:pPr>
      <w:r>
        <w:rPr>
          <w:rFonts w:ascii="Arial" w:hAnsi="Arial" w:cs="Arial"/>
        </w:rPr>
        <w:t>Certain examinations and tests, which we may refer to as screening tests, are required to help your study doctor determine whether you are eligible for this study. The screening period of the study can take betwee</w:t>
      </w:r>
      <w:r w:rsidR="00D80DDF">
        <w:rPr>
          <w:rFonts w:ascii="Arial" w:hAnsi="Arial" w:cs="Arial"/>
        </w:rPr>
        <w:t xml:space="preserve">n 1 to </w:t>
      </w:r>
      <w:r w:rsidR="00AD7147">
        <w:rPr>
          <w:rFonts w:ascii="Arial" w:hAnsi="Arial" w:cs="Arial"/>
        </w:rPr>
        <w:t>28</w:t>
      </w:r>
      <w:r>
        <w:rPr>
          <w:rFonts w:ascii="Arial" w:hAnsi="Arial" w:cs="Arial"/>
        </w:rPr>
        <w:t xml:space="preserve"> days to complete and may include more than one study visit in order to complete the various procedures. </w:t>
      </w:r>
    </w:p>
    <w:p w14:paraId="60AF6955" w14:textId="4468C443" w:rsidR="007953BA" w:rsidRDefault="007953BA" w:rsidP="00583F5E">
      <w:pPr>
        <w:spacing w:after="0" w:line="240" w:lineRule="auto"/>
        <w:jc w:val="both"/>
        <w:rPr>
          <w:rFonts w:ascii="Arial" w:hAnsi="Arial" w:cs="Arial"/>
        </w:rPr>
      </w:pPr>
    </w:p>
    <w:p w14:paraId="023E04C7" w14:textId="4D2F02C9" w:rsidR="007953BA" w:rsidRDefault="007953BA" w:rsidP="00583F5E">
      <w:pPr>
        <w:spacing w:after="0" w:line="240" w:lineRule="auto"/>
        <w:jc w:val="both"/>
        <w:rPr>
          <w:rFonts w:ascii="Arial" w:hAnsi="Arial" w:cs="Arial"/>
        </w:rPr>
      </w:pPr>
      <w:r>
        <w:rPr>
          <w:rFonts w:ascii="Arial" w:hAnsi="Arial" w:cs="Arial"/>
        </w:rPr>
        <w:t>Before any study-related procedures that are not standard of care</w:t>
      </w:r>
      <w:r w:rsidR="003E5B52">
        <w:rPr>
          <w:rFonts w:ascii="Arial" w:hAnsi="Arial" w:cs="Arial"/>
        </w:rPr>
        <w:t xml:space="preserve"> are performed, you will be asked to read this information and sign the attached consent forms. It is your right as a </w:t>
      </w:r>
      <w:r w:rsidR="008C109C">
        <w:rPr>
          <w:rFonts w:ascii="Arial" w:hAnsi="Arial" w:cs="Arial"/>
        </w:rPr>
        <w:t>participant</w:t>
      </w:r>
      <w:r w:rsidR="003E5B52">
        <w:rPr>
          <w:rFonts w:ascii="Arial" w:hAnsi="Arial" w:cs="Arial"/>
        </w:rPr>
        <w:t xml:space="preserve"> to have the study fully explained to you and you can ask your study doctor to explain or go over any parts of this information, or the consent form, that you do not understand. </w:t>
      </w:r>
    </w:p>
    <w:p w14:paraId="66CCB635" w14:textId="56770A5C" w:rsidR="003E5B52" w:rsidRDefault="003E5B52" w:rsidP="00583F5E">
      <w:pPr>
        <w:spacing w:after="0" w:line="240" w:lineRule="auto"/>
        <w:jc w:val="both"/>
        <w:rPr>
          <w:rFonts w:ascii="Arial" w:hAnsi="Arial" w:cs="Arial"/>
        </w:rPr>
      </w:pPr>
    </w:p>
    <w:p w14:paraId="2FD555F9" w14:textId="009F9B77" w:rsidR="003E5B52" w:rsidRDefault="003E5B52" w:rsidP="00583F5E">
      <w:pPr>
        <w:spacing w:after="0" w:line="240" w:lineRule="auto"/>
        <w:jc w:val="both"/>
        <w:rPr>
          <w:rFonts w:ascii="Arial" w:hAnsi="Arial" w:cs="Arial"/>
        </w:rPr>
      </w:pPr>
      <w:r>
        <w:rPr>
          <w:rFonts w:ascii="Arial" w:hAnsi="Arial" w:cs="Arial"/>
        </w:rPr>
        <w:t xml:space="preserve">The following tests and procedures will be performed by the study staff to determine whether you are eligible to participate in this study: </w:t>
      </w:r>
    </w:p>
    <w:p w14:paraId="061BE13A" w14:textId="769C1C00" w:rsidR="003E5B52" w:rsidRDefault="003E5B52" w:rsidP="00583F5E">
      <w:pPr>
        <w:spacing w:after="0" w:line="240" w:lineRule="auto"/>
        <w:jc w:val="both"/>
        <w:rPr>
          <w:rFonts w:ascii="Arial" w:hAnsi="Arial" w:cs="Arial"/>
        </w:rPr>
      </w:pPr>
    </w:p>
    <w:p w14:paraId="2B2D3150" w14:textId="37A62A65" w:rsidR="003E5B52" w:rsidRPr="003E5B52" w:rsidRDefault="003E5B52" w:rsidP="003E5B52">
      <w:pPr>
        <w:pStyle w:val="ListParagraph"/>
        <w:numPr>
          <w:ilvl w:val="0"/>
          <w:numId w:val="1"/>
        </w:numPr>
        <w:spacing w:after="0" w:line="240" w:lineRule="auto"/>
        <w:jc w:val="both"/>
        <w:rPr>
          <w:rFonts w:ascii="Arial" w:hAnsi="Arial" w:cs="Arial"/>
        </w:rPr>
      </w:pPr>
      <w:r w:rsidRPr="003E5B52">
        <w:rPr>
          <w:rFonts w:ascii="Arial" w:hAnsi="Arial" w:cs="Arial"/>
        </w:rPr>
        <w:t>Review of your medical history; you must not have known HIV infection</w:t>
      </w:r>
    </w:p>
    <w:p w14:paraId="7FC991D7" w14:textId="592F7EA5" w:rsidR="003E5B52" w:rsidRPr="003E5B52" w:rsidRDefault="003E5B52" w:rsidP="003E5B52">
      <w:pPr>
        <w:pStyle w:val="ListParagraph"/>
        <w:numPr>
          <w:ilvl w:val="0"/>
          <w:numId w:val="1"/>
        </w:numPr>
        <w:spacing w:after="0" w:line="240" w:lineRule="auto"/>
        <w:jc w:val="both"/>
        <w:rPr>
          <w:rFonts w:ascii="Arial" w:hAnsi="Arial" w:cs="Arial"/>
        </w:rPr>
      </w:pPr>
      <w:r w:rsidRPr="003E5B52">
        <w:rPr>
          <w:rFonts w:ascii="Arial" w:hAnsi="Arial" w:cs="Arial"/>
        </w:rPr>
        <w:t>Review of medications you are currently taking and have taken in the past, including herbal medications</w:t>
      </w:r>
    </w:p>
    <w:p w14:paraId="72ECE5C1" w14:textId="025F4D17" w:rsidR="003E5B52" w:rsidRPr="003E5B52" w:rsidRDefault="003E5B52" w:rsidP="003E5B52">
      <w:pPr>
        <w:pStyle w:val="ListParagraph"/>
        <w:numPr>
          <w:ilvl w:val="0"/>
          <w:numId w:val="1"/>
        </w:numPr>
        <w:spacing w:after="0" w:line="240" w:lineRule="auto"/>
        <w:jc w:val="both"/>
        <w:rPr>
          <w:rFonts w:ascii="Arial" w:hAnsi="Arial" w:cs="Arial"/>
        </w:rPr>
      </w:pPr>
      <w:r w:rsidRPr="003E5B52">
        <w:rPr>
          <w:rFonts w:ascii="Arial" w:hAnsi="Arial" w:cs="Arial"/>
        </w:rPr>
        <w:t>A physical examination including measurement of your height, weight and vital signs</w:t>
      </w:r>
    </w:p>
    <w:p w14:paraId="053718AD" w14:textId="77777777" w:rsidR="003E5B52" w:rsidRPr="003E5B52" w:rsidRDefault="003E5B52" w:rsidP="003E5B52">
      <w:pPr>
        <w:pStyle w:val="ListParagraph"/>
        <w:numPr>
          <w:ilvl w:val="0"/>
          <w:numId w:val="1"/>
        </w:numPr>
        <w:spacing w:after="0" w:line="240" w:lineRule="auto"/>
        <w:jc w:val="both"/>
        <w:rPr>
          <w:rFonts w:ascii="Arial" w:hAnsi="Arial" w:cs="Arial"/>
        </w:rPr>
      </w:pPr>
      <w:r w:rsidRPr="003E5B52">
        <w:rPr>
          <w:rFonts w:ascii="Arial" w:hAnsi="Arial" w:cs="Arial"/>
        </w:rPr>
        <w:t>(temperature, blood pressure, respirations and heart rate)</w:t>
      </w:r>
    </w:p>
    <w:p w14:paraId="2DBA4631" w14:textId="32192499" w:rsidR="003E5B52" w:rsidRPr="003E5B52" w:rsidRDefault="003E5B52" w:rsidP="003E5B52">
      <w:pPr>
        <w:pStyle w:val="ListParagraph"/>
        <w:numPr>
          <w:ilvl w:val="0"/>
          <w:numId w:val="1"/>
        </w:numPr>
        <w:spacing w:after="0" w:line="240" w:lineRule="auto"/>
        <w:jc w:val="both"/>
        <w:rPr>
          <w:rFonts w:ascii="Arial" w:hAnsi="Arial" w:cs="Arial"/>
        </w:rPr>
      </w:pPr>
      <w:r w:rsidRPr="003E5B52">
        <w:rPr>
          <w:rFonts w:ascii="Arial" w:hAnsi="Arial" w:cs="Arial"/>
        </w:rPr>
        <w:t>You will be asked about the symptoms you are having from your disease (performance status)</w:t>
      </w:r>
    </w:p>
    <w:p w14:paraId="5E23991F" w14:textId="1B989F6F" w:rsidR="003E5B52" w:rsidRPr="003E5B52" w:rsidRDefault="003E5B52" w:rsidP="003E5B52">
      <w:pPr>
        <w:pStyle w:val="ListParagraph"/>
        <w:numPr>
          <w:ilvl w:val="0"/>
          <w:numId w:val="1"/>
        </w:numPr>
        <w:spacing w:after="0" w:line="240" w:lineRule="auto"/>
        <w:jc w:val="both"/>
        <w:rPr>
          <w:rFonts w:ascii="Arial" w:hAnsi="Arial" w:cs="Arial"/>
        </w:rPr>
      </w:pPr>
      <w:r w:rsidRPr="003E5B52">
        <w:rPr>
          <w:rFonts w:ascii="Arial" w:hAnsi="Arial" w:cs="Arial"/>
        </w:rPr>
        <w:t>Collection of your blood (approximately 6 teaspoons/30 mL) for laboratory tests to check your general health, for hepatitis B or C infection and pregnancy (women only), and for monitoring your disease</w:t>
      </w:r>
    </w:p>
    <w:p w14:paraId="6216FC26" w14:textId="14E4396B" w:rsidR="003E5B52" w:rsidRPr="003E5B52" w:rsidRDefault="003E5B52" w:rsidP="003E5B52">
      <w:pPr>
        <w:pStyle w:val="ListParagraph"/>
        <w:numPr>
          <w:ilvl w:val="0"/>
          <w:numId w:val="1"/>
        </w:numPr>
        <w:spacing w:after="0" w:line="240" w:lineRule="auto"/>
        <w:jc w:val="both"/>
        <w:rPr>
          <w:rFonts w:ascii="Arial" w:hAnsi="Arial" w:cs="Arial"/>
        </w:rPr>
      </w:pPr>
      <w:r w:rsidRPr="003E5B52">
        <w:rPr>
          <w:rFonts w:ascii="Arial" w:hAnsi="Arial" w:cs="Arial"/>
        </w:rPr>
        <w:t>Optional collection of blood (approximately 11 teaspoons/55 mL) for further study of your disease</w:t>
      </w:r>
    </w:p>
    <w:p w14:paraId="6F8E234B" w14:textId="4FC390FB" w:rsidR="003E5B52" w:rsidRDefault="003E5B52" w:rsidP="003E5B52">
      <w:pPr>
        <w:pStyle w:val="ListParagraph"/>
        <w:numPr>
          <w:ilvl w:val="0"/>
          <w:numId w:val="1"/>
        </w:numPr>
        <w:spacing w:after="0" w:line="240" w:lineRule="auto"/>
        <w:jc w:val="both"/>
        <w:rPr>
          <w:rFonts w:ascii="Arial" w:hAnsi="Arial" w:cs="Arial"/>
        </w:rPr>
      </w:pPr>
      <w:r w:rsidRPr="003E5B52">
        <w:rPr>
          <w:rFonts w:ascii="Arial" w:hAnsi="Arial" w:cs="Arial"/>
        </w:rPr>
        <w:t>Biopsy of tumour tissue. Furthermore, if you have had a tumour biopsy or cancer surgery in the past, samples will be requested from the medical facility where it was done. In order to participate in this study, you must give us your consent to obtain these original samples and allow your study doctor to send them to an external laboratory for tests to study your disease.</w:t>
      </w:r>
    </w:p>
    <w:p w14:paraId="1C9DC05B" w14:textId="7BC752E1" w:rsidR="005666ED" w:rsidRDefault="005666ED" w:rsidP="003E5B52">
      <w:pPr>
        <w:pStyle w:val="ListParagraph"/>
        <w:numPr>
          <w:ilvl w:val="0"/>
          <w:numId w:val="1"/>
        </w:numPr>
        <w:spacing w:after="0" w:line="240" w:lineRule="auto"/>
        <w:jc w:val="both"/>
        <w:rPr>
          <w:rFonts w:ascii="Arial" w:hAnsi="Arial" w:cs="Arial"/>
        </w:rPr>
      </w:pPr>
      <w:r>
        <w:rPr>
          <w:rFonts w:ascii="Arial" w:hAnsi="Arial" w:cs="Arial"/>
        </w:rPr>
        <w:t>Tumour assessments consist of CT Scan</w:t>
      </w:r>
      <w:r w:rsidR="00D02164">
        <w:rPr>
          <w:rFonts w:ascii="Arial" w:hAnsi="Arial" w:cs="Arial"/>
        </w:rPr>
        <w:t xml:space="preserve">s: </w:t>
      </w:r>
      <w:r w:rsidRPr="00A50A4F">
        <w:rPr>
          <w:rFonts w:ascii="Arial" w:hAnsi="Arial" w:cs="Arial"/>
          <w:color w:val="4D5156"/>
          <w:szCs w:val="21"/>
          <w:shd w:val="clear" w:color="auto" w:fill="FFFFFF"/>
        </w:rPr>
        <w:t xml:space="preserve"> computed tomography scan is a medical imaging technique used in radiology to get detailed images of the body noninvasively</w:t>
      </w:r>
    </w:p>
    <w:p w14:paraId="73835CB0" w14:textId="4AB0B90A" w:rsidR="00267A6F" w:rsidRPr="00796A86" w:rsidRDefault="003E5B52" w:rsidP="006F2E3C">
      <w:pPr>
        <w:spacing w:after="0" w:line="240" w:lineRule="auto"/>
        <w:ind w:left="709"/>
        <w:jc w:val="both"/>
        <w:rPr>
          <w:rFonts w:ascii="Arial" w:hAnsi="Arial" w:cs="Arial"/>
        </w:rPr>
      </w:pPr>
      <w:r w:rsidRPr="00267A6F">
        <w:rPr>
          <w:rFonts w:ascii="Arial" w:hAnsi="Arial" w:cs="Arial"/>
        </w:rPr>
        <w:t>Positron emission tomography (PET) scan</w:t>
      </w:r>
      <w:r w:rsidR="00D12B98" w:rsidRPr="00267A6F">
        <w:rPr>
          <w:rFonts w:ascii="Arial" w:hAnsi="Arial" w:cs="Arial"/>
        </w:rPr>
        <w:t xml:space="preserve"> </w:t>
      </w:r>
      <w:r w:rsidR="005D38C3" w:rsidRPr="00267A6F">
        <w:rPr>
          <w:rFonts w:ascii="Arial" w:hAnsi="Arial" w:cs="Arial"/>
        </w:rPr>
        <w:t xml:space="preserve">- an imaging procedure which uses a radioactive drug referred to as a tracer to show how well your tissues and organs are functioning. </w:t>
      </w:r>
    </w:p>
    <w:p w14:paraId="3D239CF6" w14:textId="422AA822" w:rsidR="00BC5CFF" w:rsidRPr="005D38C3" w:rsidRDefault="00BC5CFF" w:rsidP="003E5B52">
      <w:pPr>
        <w:pStyle w:val="ListParagraph"/>
        <w:numPr>
          <w:ilvl w:val="0"/>
          <w:numId w:val="1"/>
        </w:numPr>
        <w:spacing w:after="0" w:line="240" w:lineRule="auto"/>
        <w:jc w:val="both"/>
        <w:rPr>
          <w:rFonts w:ascii="Arial" w:hAnsi="Arial" w:cs="Arial"/>
        </w:rPr>
      </w:pPr>
      <w:r>
        <w:rPr>
          <w:rFonts w:ascii="Arial" w:hAnsi="Arial" w:cs="Arial"/>
        </w:rPr>
        <w:t xml:space="preserve">You will be asked to complete Quality of Life questionnaires to assess how you are tolerating the treatment and to find out how well you are doing </w:t>
      </w:r>
    </w:p>
    <w:p w14:paraId="7100837A" w14:textId="2411DA66" w:rsidR="003E5B52" w:rsidRDefault="003E5B52" w:rsidP="003E5B52">
      <w:pPr>
        <w:spacing w:after="0" w:line="240" w:lineRule="auto"/>
        <w:jc w:val="both"/>
        <w:rPr>
          <w:rFonts w:ascii="Arial" w:hAnsi="Arial" w:cs="Arial"/>
        </w:rPr>
      </w:pPr>
    </w:p>
    <w:p w14:paraId="354D596F" w14:textId="77777777" w:rsidR="003E5B52" w:rsidRPr="003E5B52" w:rsidRDefault="003E5B52" w:rsidP="003E5B52">
      <w:pPr>
        <w:spacing w:after="0" w:line="240" w:lineRule="auto"/>
        <w:jc w:val="both"/>
        <w:rPr>
          <w:rFonts w:ascii="Arial" w:hAnsi="Arial" w:cs="Arial"/>
        </w:rPr>
      </w:pPr>
      <w:r w:rsidRPr="003E5B52">
        <w:rPr>
          <w:rFonts w:ascii="Arial" w:hAnsi="Arial" w:cs="Arial"/>
        </w:rPr>
        <w:t>If, based on the results of the screening visit tests and procedures, you are eligible to participate in the study, you will return to the hospital for treatment.</w:t>
      </w:r>
    </w:p>
    <w:p w14:paraId="736CD369" w14:textId="77777777" w:rsidR="003E5B52" w:rsidRPr="003E5B52" w:rsidRDefault="003E5B52" w:rsidP="003E5B52">
      <w:pPr>
        <w:spacing w:after="0" w:line="240" w:lineRule="auto"/>
        <w:jc w:val="both"/>
        <w:rPr>
          <w:rFonts w:ascii="Arial" w:hAnsi="Arial" w:cs="Arial"/>
        </w:rPr>
      </w:pPr>
    </w:p>
    <w:p w14:paraId="5BF45352" w14:textId="6AA619FB" w:rsidR="003E5B52" w:rsidRDefault="003E5B52" w:rsidP="003E5B52">
      <w:pPr>
        <w:spacing w:after="0" w:line="240" w:lineRule="auto"/>
        <w:jc w:val="both"/>
        <w:rPr>
          <w:rFonts w:ascii="Arial" w:hAnsi="Arial" w:cs="Arial"/>
        </w:rPr>
      </w:pPr>
      <w:r w:rsidRPr="003E5B52">
        <w:rPr>
          <w:rFonts w:ascii="Arial" w:hAnsi="Arial" w:cs="Arial"/>
        </w:rPr>
        <w:t>It is possible that after the results are reviewed you may not be eligi</w:t>
      </w:r>
      <w:r>
        <w:rPr>
          <w:rFonts w:ascii="Arial" w:hAnsi="Arial" w:cs="Arial"/>
        </w:rPr>
        <w:t xml:space="preserve">ble to take part in this study. </w:t>
      </w:r>
      <w:r w:rsidRPr="003E5B52">
        <w:rPr>
          <w:rFonts w:ascii="Arial" w:hAnsi="Arial" w:cs="Arial"/>
        </w:rPr>
        <w:t>Or, even though you may meet all the criteria for participation, your study doctor may decide not to enrol you in this study. In either of these situations, your study doctor will discuss other treatment options with you.</w:t>
      </w:r>
    </w:p>
    <w:p w14:paraId="013F8FA0" w14:textId="7E758DA4" w:rsidR="003E5B52" w:rsidRDefault="003E5B52" w:rsidP="003E5B52">
      <w:pPr>
        <w:spacing w:after="0" w:line="240" w:lineRule="auto"/>
        <w:jc w:val="both"/>
        <w:rPr>
          <w:rFonts w:ascii="Arial" w:hAnsi="Arial" w:cs="Arial"/>
        </w:rPr>
      </w:pPr>
    </w:p>
    <w:p w14:paraId="7EC7C656" w14:textId="589C0D4A" w:rsidR="003E5B52" w:rsidRPr="005928CA" w:rsidRDefault="003E5B52" w:rsidP="003E5B52">
      <w:pPr>
        <w:spacing w:after="0" w:line="240" w:lineRule="auto"/>
        <w:jc w:val="both"/>
        <w:rPr>
          <w:rFonts w:ascii="Arial" w:hAnsi="Arial" w:cs="Arial"/>
          <w:b/>
        </w:rPr>
      </w:pPr>
      <w:r w:rsidRPr="005928CA">
        <w:rPr>
          <w:rFonts w:ascii="Arial" w:hAnsi="Arial" w:cs="Arial"/>
          <w:b/>
        </w:rPr>
        <w:t xml:space="preserve">Treatment </w:t>
      </w:r>
    </w:p>
    <w:p w14:paraId="75B6B1BC" w14:textId="7CCD820A" w:rsidR="003E5B52" w:rsidRDefault="003E5B52" w:rsidP="003E5B52">
      <w:pPr>
        <w:spacing w:after="0" w:line="240" w:lineRule="auto"/>
        <w:jc w:val="both"/>
        <w:rPr>
          <w:rFonts w:ascii="Arial" w:hAnsi="Arial" w:cs="Arial"/>
        </w:rPr>
      </w:pPr>
    </w:p>
    <w:p w14:paraId="102FC086" w14:textId="5CA41468" w:rsidR="006A2938" w:rsidRPr="00E409AF" w:rsidRDefault="003E5B52" w:rsidP="003E5B52">
      <w:pPr>
        <w:spacing w:after="0" w:line="240" w:lineRule="auto"/>
        <w:jc w:val="both"/>
        <w:rPr>
          <w:rFonts w:cstheme="minorHAnsi"/>
        </w:rPr>
      </w:pPr>
      <w:r w:rsidRPr="00B52975">
        <w:rPr>
          <w:rFonts w:ascii="Arial" w:hAnsi="Arial" w:cs="Arial"/>
        </w:rPr>
        <w:t>The</w:t>
      </w:r>
      <w:r w:rsidR="0044790B" w:rsidRPr="00B52975">
        <w:rPr>
          <w:rFonts w:ascii="Arial" w:hAnsi="Arial" w:cs="Arial"/>
        </w:rPr>
        <w:t xml:space="preserve"> treatment period</w:t>
      </w:r>
      <w:r w:rsidR="005D38C3" w:rsidRPr="00B52975">
        <w:rPr>
          <w:rFonts w:ascii="Arial" w:hAnsi="Arial" w:cs="Arial"/>
        </w:rPr>
        <w:t xml:space="preserve"> will consist of </w:t>
      </w:r>
      <w:r w:rsidR="00AC2DAC">
        <w:rPr>
          <w:rFonts w:ascii="Arial" w:hAnsi="Arial" w:cs="Arial"/>
        </w:rPr>
        <w:t>four</w:t>
      </w:r>
      <w:r w:rsidR="00B52975" w:rsidRPr="00B52975">
        <w:rPr>
          <w:rFonts w:ascii="Arial" w:hAnsi="Arial" w:cs="Arial"/>
        </w:rPr>
        <w:t xml:space="preserve"> </w:t>
      </w:r>
      <w:r w:rsidR="00F22DE0">
        <w:rPr>
          <w:rFonts w:ascii="Arial" w:hAnsi="Arial" w:cs="Arial"/>
        </w:rPr>
        <w:t>56</w:t>
      </w:r>
      <w:r w:rsidR="00B52975" w:rsidRPr="00B52975">
        <w:rPr>
          <w:rFonts w:ascii="Arial" w:hAnsi="Arial" w:cs="Arial"/>
        </w:rPr>
        <w:t xml:space="preserve"> day cycles</w:t>
      </w:r>
      <w:r w:rsidR="00C1711C">
        <w:rPr>
          <w:rFonts w:ascii="Arial" w:hAnsi="Arial" w:cs="Arial"/>
        </w:rPr>
        <w:t xml:space="preserve"> except</w:t>
      </w:r>
      <w:r w:rsidR="00AC2DAC">
        <w:rPr>
          <w:rFonts w:ascii="Arial" w:hAnsi="Arial" w:cs="Arial"/>
        </w:rPr>
        <w:t xml:space="preserve"> 1 28 day cycle which is cycle 1</w:t>
      </w:r>
      <w:r w:rsidR="00B52975" w:rsidRPr="00B52975">
        <w:rPr>
          <w:rFonts w:ascii="Arial" w:hAnsi="Arial" w:cs="Arial"/>
        </w:rPr>
        <w:t>.</w:t>
      </w:r>
      <w:r w:rsidR="00B52975">
        <w:rPr>
          <w:rFonts w:ascii="Arial" w:hAnsi="Arial" w:cs="Arial"/>
        </w:rPr>
        <w:t xml:space="preserve"> </w:t>
      </w:r>
      <w:r w:rsidR="000F5745">
        <w:rPr>
          <w:rFonts w:ascii="Arial" w:hAnsi="Arial" w:cs="Arial"/>
        </w:rPr>
        <w:t xml:space="preserve">You will be given </w:t>
      </w:r>
      <w:r w:rsidR="000F5745" w:rsidRPr="00BC5357">
        <w:rPr>
          <w:rFonts w:ascii="Arial" w:hAnsi="Arial" w:cs="Arial"/>
        </w:rPr>
        <w:t>ASTX727 o</w:t>
      </w:r>
      <w:r w:rsidR="00B52975" w:rsidRPr="00BC5357">
        <w:rPr>
          <w:rFonts w:ascii="Arial" w:hAnsi="Arial" w:cs="Arial"/>
        </w:rPr>
        <w:t xml:space="preserve">n Day 1 of each cycle </w:t>
      </w:r>
      <w:r w:rsidR="000F5745" w:rsidRPr="00BC5357">
        <w:rPr>
          <w:rFonts w:ascii="Arial" w:hAnsi="Arial" w:cs="Arial"/>
        </w:rPr>
        <w:t>and</w:t>
      </w:r>
      <w:r w:rsidR="00BC5357" w:rsidRPr="00BC5357">
        <w:rPr>
          <w:rFonts w:ascii="Arial" w:hAnsi="Arial" w:cs="Arial"/>
        </w:rPr>
        <w:t xml:space="preserve"> </w:t>
      </w:r>
      <w:r w:rsidR="00E409AF" w:rsidRPr="00BC5357">
        <w:rPr>
          <w:rFonts w:ascii="Arial" w:hAnsi="Arial" w:cs="Arial"/>
          <w:lang w:val="en-US"/>
        </w:rPr>
        <w:t>y</w:t>
      </w:r>
      <w:r w:rsidR="006A2938" w:rsidRPr="00BC5357">
        <w:rPr>
          <w:rFonts w:ascii="Arial" w:hAnsi="Arial" w:cs="Arial"/>
          <w:lang w:val="en-US"/>
        </w:rPr>
        <w:t xml:space="preserve">ou must fast for a total of 4 hours on </w:t>
      </w:r>
      <w:r w:rsidR="000F5745" w:rsidRPr="00BC5357">
        <w:rPr>
          <w:rFonts w:ascii="Arial" w:hAnsi="Arial" w:cs="Arial"/>
          <w:lang w:val="en-US"/>
        </w:rPr>
        <w:t>those days</w:t>
      </w:r>
      <w:r w:rsidR="006A2938" w:rsidRPr="00E409AF">
        <w:rPr>
          <w:rFonts w:ascii="Arial" w:hAnsi="Arial" w:cs="Arial"/>
          <w:lang w:val="en-US"/>
        </w:rPr>
        <w:t>. Fasting (no food, milk or alcohol) begins 2 hours pre-dose and continues through 2 hours post-dose</w:t>
      </w:r>
      <w:r w:rsidR="006A2938" w:rsidRPr="00E409AF">
        <w:rPr>
          <w:rFonts w:ascii="Arial" w:hAnsi="Arial" w:cs="Arial"/>
        </w:rPr>
        <w:t>.</w:t>
      </w:r>
    </w:p>
    <w:p w14:paraId="7302A680" w14:textId="01AACAB9" w:rsidR="003E5B52" w:rsidRDefault="00B52975" w:rsidP="003E5B52">
      <w:pPr>
        <w:spacing w:after="0" w:line="240" w:lineRule="auto"/>
        <w:jc w:val="both"/>
        <w:rPr>
          <w:rFonts w:ascii="Arial" w:hAnsi="Arial" w:cs="Arial"/>
        </w:rPr>
      </w:pPr>
      <w:proofErr w:type="spellStart"/>
      <w:r>
        <w:rPr>
          <w:rFonts w:ascii="Arial" w:hAnsi="Arial" w:cs="Arial"/>
        </w:rPr>
        <w:t>Lutathera</w:t>
      </w:r>
      <w:proofErr w:type="spellEnd"/>
      <w:r>
        <w:rPr>
          <w:rFonts w:ascii="Arial" w:hAnsi="Arial" w:cs="Arial"/>
        </w:rPr>
        <w:t xml:space="preserve"> will be administered by IV infusion. </w:t>
      </w:r>
    </w:p>
    <w:p w14:paraId="432E434F" w14:textId="4EE69769" w:rsidR="005D38C3" w:rsidRDefault="005D38C3" w:rsidP="003E5B52">
      <w:pPr>
        <w:spacing w:after="0" w:line="240" w:lineRule="auto"/>
        <w:jc w:val="both"/>
        <w:rPr>
          <w:rFonts w:ascii="Arial" w:hAnsi="Arial" w:cs="Arial"/>
        </w:rPr>
      </w:pPr>
    </w:p>
    <w:p w14:paraId="7F4B8968" w14:textId="3532646A" w:rsidR="005D38C3" w:rsidRDefault="005D38C3" w:rsidP="003E5B52">
      <w:pPr>
        <w:spacing w:after="0" w:line="240" w:lineRule="auto"/>
        <w:jc w:val="both"/>
        <w:rPr>
          <w:rFonts w:ascii="Arial" w:hAnsi="Arial" w:cs="Arial"/>
        </w:rPr>
      </w:pPr>
      <w:r w:rsidRPr="00EA562E">
        <w:rPr>
          <w:rFonts w:ascii="Arial" w:hAnsi="Arial" w:cs="Arial"/>
        </w:rPr>
        <w:t>Every</w:t>
      </w:r>
      <w:r w:rsidR="00B52975" w:rsidRPr="00EA562E">
        <w:rPr>
          <w:rFonts w:ascii="Arial" w:hAnsi="Arial" w:cs="Arial"/>
        </w:rPr>
        <w:t xml:space="preserve"> time you come in to pick up your prescription for</w:t>
      </w:r>
      <w:r w:rsidR="00BC5CFF" w:rsidRPr="00EA562E">
        <w:rPr>
          <w:rFonts w:ascii="Arial" w:hAnsi="Arial" w:cs="Arial"/>
        </w:rPr>
        <w:t xml:space="preserve"> ASTX727</w:t>
      </w:r>
      <w:r w:rsidRPr="00EA562E">
        <w:rPr>
          <w:rFonts w:ascii="Arial" w:hAnsi="Arial" w:cs="Arial"/>
        </w:rPr>
        <w:t xml:space="preserve"> the following assessments will be performed:</w:t>
      </w:r>
      <w:r>
        <w:rPr>
          <w:rFonts w:ascii="Arial" w:hAnsi="Arial" w:cs="Arial"/>
        </w:rPr>
        <w:t xml:space="preserve"> </w:t>
      </w:r>
    </w:p>
    <w:p w14:paraId="7D61F9CC" w14:textId="179DF70D" w:rsidR="005D38C3" w:rsidRDefault="005D38C3" w:rsidP="003E5B52">
      <w:pPr>
        <w:spacing w:after="0" w:line="240" w:lineRule="auto"/>
        <w:jc w:val="both"/>
        <w:rPr>
          <w:rFonts w:ascii="Arial" w:hAnsi="Arial" w:cs="Arial"/>
        </w:rPr>
      </w:pPr>
    </w:p>
    <w:p w14:paraId="567D65A0" w14:textId="77777777" w:rsidR="005D38C3" w:rsidRPr="005D38C3" w:rsidRDefault="005D38C3" w:rsidP="005D38C3">
      <w:pPr>
        <w:pStyle w:val="ListParagraph"/>
        <w:numPr>
          <w:ilvl w:val="0"/>
          <w:numId w:val="2"/>
        </w:numPr>
        <w:spacing w:after="0" w:line="240" w:lineRule="auto"/>
        <w:jc w:val="both"/>
        <w:rPr>
          <w:rFonts w:ascii="Arial" w:hAnsi="Arial" w:cs="Arial"/>
        </w:rPr>
      </w:pPr>
      <w:r w:rsidRPr="005D38C3">
        <w:rPr>
          <w:rFonts w:ascii="Arial" w:hAnsi="Arial" w:cs="Arial"/>
        </w:rPr>
        <w:t>Review of your symptoms and medications</w:t>
      </w:r>
    </w:p>
    <w:p w14:paraId="23B09633" w14:textId="58017FD0" w:rsidR="005D38C3" w:rsidRPr="005D38C3" w:rsidRDefault="005D38C3" w:rsidP="005D38C3">
      <w:pPr>
        <w:pStyle w:val="ListParagraph"/>
        <w:numPr>
          <w:ilvl w:val="0"/>
          <w:numId w:val="2"/>
        </w:numPr>
        <w:spacing w:after="0" w:line="240" w:lineRule="auto"/>
        <w:jc w:val="both"/>
        <w:rPr>
          <w:rFonts w:ascii="Arial" w:hAnsi="Arial" w:cs="Arial"/>
        </w:rPr>
      </w:pPr>
      <w:r w:rsidRPr="005D38C3">
        <w:rPr>
          <w:rFonts w:ascii="Arial" w:hAnsi="Arial" w:cs="Arial"/>
        </w:rPr>
        <w:t>A physical examination as required by your symptoms, and measurement of your weight and vital signs</w:t>
      </w:r>
      <w:r w:rsidR="00BC5CFF">
        <w:rPr>
          <w:rFonts w:ascii="Arial" w:hAnsi="Arial" w:cs="Arial"/>
        </w:rPr>
        <w:t xml:space="preserve">. Your vital signs will also be taken the first time you have </w:t>
      </w:r>
      <w:proofErr w:type="spellStart"/>
      <w:r w:rsidR="00BC5CFF">
        <w:rPr>
          <w:rFonts w:ascii="Arial" w:hAnsi="Arial" w:cs="Arial"/>
        </w:rPr>
        <w:t>Lutathera</w:t>
      </w:r>
      <w:proofErr w:type="spellEnd"/>
      <w:r w:rsidR="00BC5CFF">
        <w:rPr>
          <w:rFonts w:ascii="Arial" w:hAnsi="Arial" w:cs="Arial"/>
        </w:rPr>
        <w:t xml:space="preserve">. </w:t>
      </w:r>
    </w:p>
    <w:p w14:paraId="487EEBA8" w14:textId="21DAB82C" w:rsidR="005D38C3" w:rsidRDefault="005D38C3" w:rsidP="005D38C3">
      <w:pPr>
        <w:pStyle w:val="ListParagraph"/>
        <w:numPr>
          <w:ilvl w:val="0"/>
          <w:numId w:val="2"/>
        </w:numPr>
        <w:spacing w:after="0" w:line="240" w:lineRule="auto"/>
        <w:jc w:val="both"/>
        <w:rPr>
          <w:rFonts w:ascii="Arial" w:hAnsi="Arial" w:cs="Arial"/>
        </w:rPr>
      </w:pPr>
      <w:r w:rsidRPr="005D38C3">
        <w:rPr>
          <w:rFonts w:ascii="Arial" w:hAnsi="Arial" w:cs="Arial"/>
        </w:rPr>
        <w:t>Collection of your blood (approximately 5 teaspoons/25 mL) for laboratory tests to check your general health and hepatitis viral load (if required), and to monitor your disease</w:t>
      </w:r>
    </w:p>
    <w:p w14:paraId="482370A9" w14:textId="0CBE4C29" w:rsidR="005D38C3" w:rsidRDefault="00186454" w:rsidP="005D38C3">
      <w:pPr>
        <w:pStyle w:val="ListParagraph"/>
        <w:numPr>
          <w:ilvl w:val="0"/>
          <w:numId w:val="2"/>
        </w:numPr>
        <w:spacing w:after="0" w:line="240" w:lineRule="auto"/>
        <w:jc w:val="both"/>
        <w:rPr>
          <w:rFonts w:ascii="Arial" w:hAnsi="Arial" w:cs="Arial"/>
        </w:rPr>
      </w:pPr>
      <w:r>
        <w:rPr>
          <w:rFonts w:ascii="Arial" w:hAnsi="Arial" w:cs="Arial"/>
        </w:rPr>
        <w:t xml:space="preserve">A GFR (Glomerular Filtration Rate) prior to the first cycle is required which is a type of scan which occurs after the PET scan to check how well your kidneys </w:t>
      </w:r>
      <w:r w:rsidRPr="00186454">
        <w:rPr>
          <w:rFonts w:ascii="Arial" w:hAnsi="Arial" w:cs="Arial"/>
        </w:rPr>
        <w:t>work</w:t>
      </w:r>
      <w:r>
        <w:rPr>
          <w:rFonts w:ascii="Arial" w:hAnsi="Arial" w:cs="Arial"/>
        </w:rPr>
        <w:t xml:space="preserve"> which will involve the injection of a very small amount of radioactive tracer and subsequent blood sampling .</w:t>
      </w:r>
      <w:r w:rsidRPr="00186454">
        <w:rPr>
          <w:rFonts w:ascii="Arial" w:hAnsi="Arial" w:cs="Arial"/>
        </w:rPr>
        <w:t xml:space="preserve"> </w:t>
      </w:r>
      <w:r w:rsidR="005D38C3" w:rsidRPr="005D38C3">
        <w:rPr>
          <w:rFonts w:ascii="Arial" w:hAnsi="Arial" w:cs="Arial"/>
        </w:rPr>
        <w:t>Collection of urine for laboratory tests to check your general health</w:t>
      </w:r>
    </w:p>
    <w:p w14:paraId="221B61BA" w14:textId="2B489264" w:rsidR="005D38C3" w:rsidRDefault="005D38C3" w:rsidP="005D38C3">
      <w:pPr>
        <w:spacing w:after="0" w:line="240" w:lineRule="auto"/>
        <w:jc w:val="both"/>
        <w:rPr>
          <w:rFonts w:ascii="Arial" w:hAnsi="Arial" w:cs="Arial"/>
        </w:rPr>
      </w:pPr>
    </w:p>
    <w:p w14:paraId="1A24DE39" w14:textId="77777777" w:rsidR="00BA642E" w:rsidRPr="00BA642E" w:rsidRDefault="00BA642E" w:rsidP="00BA642E">
      <w:pPr>
        <w:spacing w:after="0" w:line="240" w:lineRule="auto"/>
        <w:ind w:left="360"/>
        <w:jc w:val="both"/>
        <w:rPr>
          <w:rFonts w:ascii="Arial" w:hAnsi="Arial" w:cs="Arial"/>
        </w:rPr>
      </w:pPr>
    </w:p>
    <w:p w14:paraId="78071C6B" w14:textId="2F250FB0" w:rsidR="00BA642E" w:rsidRDefault="00863A2B" w:rsidP="005D38C3">
      <w:pPr>
        <w:spacing w:after="0" w:line="240" w:lineRule="auto"/>
        <w:jc w:val="both"/>
        <w:rPr>
          <w:rFonts w:ascii="Arial" w:hAnsi="Arial" w:cs="Arial"/>
        </w:rPr>
      </w:pPr>
      <w:r w:rsidRPr="00BA642E">
        <w:rPr>
          <w:rFonts w:ascii="Arial" w:hAnsi="Arial" w:cs="Arial"/>
        </w:rPr>
        <w:t>O</w:t>
      </w:r>
      <w:r w:rsidR="00D80DDF" w:rsidRPr="00BA642E">
        <w:rPr>
          <w:rFonts w:ascii="Arial" w:hAnsi="Arial" w:cs="Arial"/>
        </w:rPr>
        <w:t>n Day 8</w:t>
      </w:r>
      <w:r w:rsidRPr="00BA642E">
        <w:rPr>
          <w:rFonts w:ascii="Arial" w:hAnsi="Arial" w:cs="Arial"/>
        </w:rPr>
        <w:t xml:space="preserve"> </w:t>
      </w:r>
      <w:r w:rsidR="002D051B" w:rsidRPr="00BA642E">
        <w:rPr>
          <w:rFonts w:ascii="Arial" w:hAnsi="Arial" w:cs="Arial"/>
        </w:rPr>
        <w:t>of Cycle 2 - 5</w:t>
      </w:r>
      <w:r>
        <w:rPr>
          <w:rFonts w:ascii="Arial" w:hAnsi="Arial" w:cs="Arial"/>
        </w:rPr>
        <w:t xml:space="preserve">, </w:t>
      </w:r>
      <w:proofErr w:type="spellStart"/>
      <w:r>
        <w:rPr>
          <w:rFonts w:ascii="Arial" w:hAnsi="Arial" w:cs="Arial"/>
        </w:rPr>
        <w:t>Lutathera</w:t>
      </w:r>
      <w:proofErr w:type="spellEnd"/>
      <w:r>
        <w:rPr>
          <w:rFonts w:ascii="Arial" w:hAnsi="Arial" w:cs="Arial"/>
        </w:rPr>
        <w:t xml:space="preserve"> will be administered by an IV infusion.</w:t>
      </w:r>
      <w:r w:rsidRPr="00863A2B">
        <w:t xml:space="preserve"> </w:t>
      </w:r>
      <w:r w:rsidRPr="00863A2B">
        <w:rPr>
          <w:rFonts w:ascii="Arial" w:hAnsi="Arial" w:cs="Arial"/>
        </w:rPr>
        <w:t xml:space="preserve">If you experience any changes in your body or develop any new or worsening symptoms during or after a study drug infusion </w:t>
      </w:r>
      <w:r w:rsidRPr="00863A2B">
        <w:rPr>
          <w:rFonts w:ascii="Arial" w:hAnsi="Arial" w:cs="Arial"/>
        </w:rPr>
        <w:lastRenderedPageBreak/>
        <w:t xml:space="preserve">you should inform the study doctor or nurse immediately. </w:t>
      </w:r>
      <w:r>
        <w:rPr>
          <w:rFonts w:ascii="Arial" w:hAnsi="Arial" w:cs="Arial"/>
        </w:rPr>
        <w:t xml:space="preserve"> </w:t>
      </w:r>
      <w:r w:rsidR="00BA642E" w:rsidRPr="00BA642E">
        <w:rPr>
          <w:rFonts w:ascii="Arial" w:hAnsi="Arial" w:cs="Arial"/>
        </w:rPr>
        <w:t xml:space="preserve">Because </w:t>
      </w:r>
      <w:proofErr w:type="spellStart"/>
      <w:r w:rsidR="00BA642E" w:rsidRPr="00BA642E">
        <w:rPr>
          <w:rFonts w:ascii="Arial" w:hAnsi="Arial" w:cs="Arial"/>
        </w:rPr>
        <w:t>Lutathera</w:t>
      </w:r>
      <w:proofErr w:type="spellEnd"/>
      <w:r w:rsidR="00BA642E" w:rsidRPr="00BA642E">
        <w:rPr>
          <w:rFonts w:ascii="Arial" w:hAnsi="Arial" w:cs="Arial"/>
        </w:rPr>
        <w:t xml:space="preserve"> is a radioactive treatment, you will be asked to take some precautions following therapy to minimise the radiation dose to your friends and family. We will discuss this with you in more detail when you attend for treatment</w:t>
      </w:r>
      <w:r w:rsidR="007F5B6E">
        <w:rPr>
          <w:rFonts w:ascii="Arial" w:hAnsi="Arial" w:cs="Arial"/>
        </w:rPr>
        <w:t>. Including the standard SPECT/CT scans after your therapy to check whether this has been successful.</w:t>
      </w:r>
    </w:p>
    <w:p w14:paraId="6510A575" w14:textId="2B8FFE94" w:rsidR="000F5745" w:rsidRPr="007969AB" w:rsidRDefault="000F5745" w:rsidP="000F5745">
      <w:pPr>
        <w:spacing w:after="0" w:line="240" w:lineRule="auto"/>
        <w:jc w:val="both"/>
        <w:rPr>
          <w:rFonts w:ascii="Arial" w:hAnsi="Arial" w:cs="Arial"/>
        </w:rPr>
      </w:pPr>
      <w:r>
        <w:rPr>
          <w:rFonts w:ascii="Arial" w:hAnsi="Arial" w:cs="Arial"/>
        </w:rPr>
        <w:t xml:space="preserve">You will have </w:t>
      </w:r>
      <w:r w:rsidRPr="00A50A4F">
        <w:rPr>
          <w:rFonts w:ascii="Arial" w:hAnsi="Arial" w:cs="Arial"/>
        </w:rPr>
        <w:t>6 CT-scans</w:t>
      </w:r>
      <w:r>
        <w:rPr>
          <w:rFonts w:ascii="Arial" w:hAnsi="Arial" w:cs="Arial"/>
        </w:rPr>
        <w:t xml:space="preserve"> which </w:t>
      </w:r>
      <w:r w:rsidRPr="00A50A4F">
        <w:rPr>
          <w:rFonts w:ascii="Arial" w:hAnsi="Arial" w:cs="Arial"/>
        </w:rPr>
        <w:t>are part of your routine care. If you take part in this study you will not undergo any additional scans.  These procedures use ionising radiation to form images of your body and/or provide treatment and/or provide your doctor with other clinical information. Ionising radiation can cause cell damage that may, after many years or decades, turn cancerous. The chances of this happening to you are the same whether you take part in this study or not.</w:t>
      </w:r>
    </w:p>
    <w:p w14:paraId="3A57E810" w14:textId="77777777" w:rsidR="000F5745" w:rsidRDefault="000F5745" w:rsidP="005D38C3">
      <w:pPr>
        <w:spacing w:after="0" w:line="240" w:lineRule="auto"/>
        <w:jc w:val="both"/>
        <w:rPr>
          <w:rFonts w:ascii="Arial" w:hAnsi="Arial" w:cs="Arial"/>
        </w:rPr>
      </w:pPr>
    </w:p>
    <w:p w14:paraId="227005C9" w14:textId="3057D37D" w:rsidR="00BA642E" w:rsidRDefault="00BA642E" w:rsidP="005D38C3">
      <w:pPr>
        <w:spacing w:after="0" w:line="240" w:lineRule="auto"/>
        <w:jc w:val="both"/>
        <w:rPr>
          <w:rFonts w:ascii="Arial" w:hAnsi="Arial" w:cs="Arial"/>
        </w:rPr>
      </w:pPr>
    </w:p>
    <w:p w14:paraId="345928EB" w14:textId="76AF90BC" w:rsidR="00BA642E" w:rsidRDefault="005C7D45" w:rsidP="00796A86">
      <w:pPr>
        <w:spacing w:after="0" w:line="240" w:lineRule="auto"/>
        <w:rPr>
          <w:rFonts w:ascii="Arial" w:hAnsi="Arial" w:cs="Arial"/>
        </w:rPr>
      </w:pPr>
      <w:r>
        <w:rPr>
          <w:rFonts w:ascii="Arial" w:hAnsi="Arial" w:cs="Arial"/>
        </w:rPr>
        <w:t xml:space="preserve">You will also have a </w:t>
      </w:r>
      <w:r w:rsidR="00BA642E">
        <w:rPr>
          <w:rFonts w:ascii="Arial" w:hAnsi="Arial" w:cs="Arial"/>
        </w:rPr>
        <w:t>PET scan, on Day 8</w:t>
      </w:r>
      <w:r w:rsidR="00B137D6">
        <w:rPr>
          <w:rFonts w:ascii="Arial" w:hAnsi="Arial" w:cs="Arial"/>
        </w:rPr>
        <w:t>.</w:t>
      </w:r>
    </w:p>
    <w:p w14:paraId="0E300C0A" w14:textId="53B5F531" w:rsidR="00146A08" w:rsidRPr="00796A86" w:rsidRDefault="005C7D45" w:rsidP="00796A86">
      <w:pPr>
        <w:spacing w:after="0" w:line="240" w:lineRule="auto"/>
        <w:rPr>
          <w:rFonts w:ascii="Arial" w:hAnsi="Arial" w:cs="Arial"/>
        </w:rPr>
      </w:pPr>
      <w:r>
        <w:rPr>
          <w:rFonts w:ascii="Arial" w:hAnsi="Arial" w:cs="Arial"/>
        </w:rPr>
        <w:t>On both days of your visit at screening and cycle 1 Day 8 w</w:t>
      </w:r>
      <w:r w:rsidR="00146A08" w:rsidRPr="00796A86">
        <w:rPr>
          <w:rFonts w:ascii="Arial" w:hAnsi="Arial" w:cs="Arial"/>
          <w:color w:val="212B32"/>
        </w:rPr>
        <w:t xml:space="preserve">e will inject </w:t>
      </w:r>
      <w:r w:rsidR="000D2877" w:rsidRPr="000D2877">
        <w:rPr>
          <w:rFonts w:ascii="Arial" w:hAnsi="Arial" w:cs="Arial"/>
          <w:color w:val="212B32"/>
        </w:rPr>
        <w:t xml:space="preserve">the radiotracer </w:t>
      </w:r>
      <w:r w:rsidR="00146A08" w:rsidRPr="00796A86">
        <w:rPr>
          <w:rFonts w:ascii="Arial" w:hAnsi="Arial" w:cs="Arial"/>
          <w:color w:val="212B32"/>
        </w:rPr>
        <w:t xml:space="preserve">into a vein in your arm or hand about an hour before your scan, as it takes time for it to reach the right cells in your body. It's important to relax, keep as still as possible, and avoid talking while you wait because moving and speaking can affect where the radiotracer goes in your body. </w:t>
      </w:r>
      <w:r w:rsidR="00146A08" w:rsidRPr="008304C6">
        <w:rPr>
          <w:rFonts w:ascii="Arial" w:hAnsi="Arial" w:cs="Arial"/>
          <w:color w:val="212B32"/>
        </w:rPr>
        <w:t xml:space="preserve">During the scan, you lie on a </w:t>
      </w:r>
      <w:proofErr w:type="spellStart"/>
      <w:r w:rsidR="00146A08" w:rsidRPr="008304C6">
        <w:rPr>
          <w:rFonts w:ascii="Arial" w:hAnsi="Arial" w:cs="Arial"/>
          <w:color w:val="212B32"/>
        </w:rPr>
        <w:t>flat bed</w:t>
      </w:r>
      <w:proofErr w:type="spellEnd"/>
      <w:r w:rsidR="00146A08" w:rsidRPr="008304C6">
        <w:rPr>
          <w:rFonts w:ascii="Arial" w:hAnsi="Arial" w:cs="Arial"/>
          <w:color w:val="212B32"/>
        </w:rPr>
        <w:t xml:space="preserve"> that's moved into a large cylindrical scanner</w:t>
      </w:r>
      <w:r w:rsidR="00146A08" w:rsidRPr="00796A86">
        <w:rPr>
          <w:rFonts w:ascii="Arial" w:hAnsi="Arial" w:cs="Arial"/>
          <w:color w:val="212B32"/>
          <w:shd w:val="clear" w:color="auto" w:fill="F0F4F5"/>
        </w:rPr>
        <w:t xml:space="preserve"> </w:t>
      </w:r>
      <w:r w:rsidR="00146A08" w:rsidRPr="00796A86">
        <w:rPr>
          <w:rFonts w:ascii="Arial" w:hAnsi="Arial" w:cs="Arial"/>
          <w:color w:val="212B32"/>
        </w:rPr>
        <w:t xml:space="preserve">while the scanner takes pictures of your body. </w:t>
      </w:r>
      <w:r w:rsidR="00146A08" w:rsidRPr="00796A86">
        <w:rPr>
          <w:rFonts w:ascii="Arial" w:hAnsi="Arial" w:cs="Arial"/>
        </w:rPr>
        <w:t xml:space="preserve">These pictures will allow your doctor to monitor whether the drug ASTX727 is having the desired effect on your disease. </w:t>
      </w:r>
    </w:p>
    <w:p w14:paraId="644A9A32" w14:textId="77777777" w:rsidR="00146A08" w:rsidRPr="009F38C0" w:rsidRDefault="00146A08" w:rsidP="008304C6">
      <w:pPr>
        <w:spacing w:after="360" w:line="240" w:lineRule="auto"/>
        <w:rPr>
          <w:rFonts w:ascii="Arial" w:hAnsi="Arial" w:cs="Arial"/>
          <w:color w:val="212B32"/>
        </w:rPr>
      </w:pPr>
      <w:r w:rsidRPr="00627AF0">
        <w:rPr>
          <w:rFonts w:ascii="Arial" w:hAnsi="Arial" w:cs="Arial"/>
          <w:color w:val="212B32"/>
        </w:rPr>
        <w:t>The scan usually takes 30 to 60 minutes. Having the scan is completely painless, but you may feel uncomfortable lying still for this long</w:t>
      </w:r>
      <w:r w:rsidRPr="00522547">
        <w:rPr>
          <w:rFonts w:ascii="Arial" w:hAnsi="Arial" w:cs="Arial"/>
          <w:color w:val="212B32"/>
        </w:rPr>
        <w:t xml:space="preserve">. </w:t>
      </w:r>
      <w:r w:rsidRPr="008304C6">
        <w:rPr>
          <w:rFonts w:ascii="Arial" w:hAnsi="Arial" w:cs="Arial"/>
          <w:color w:val="212B32"/>
        </w:rPr>
        <w:t>You shouldn't experience any side effects after having a PET scan and can usually go home the same day</w:t>
      </w:r>
    </w:p>
    <w:p w14:paraId="304257C5" w14:textId="40A1AA32" w:rsidR="005D38C3" w:rsidRDefault="005D38C3" w:rsidP="005D38C3">
      <w:pPr>
        <w:spacing w:after="0" w:line="240" w:lineRule="auto"/>
        <w:jc w:val="both"/>
        <w:rPr>
          <w:rFonts w:ascii="Arial" w:hAnsi="Arial" w:cs="Arial"/>
        </w:rPr>
      </w:pPr>
      <w:r w:rsidRPr="005D38C3">
        <w:rPr>
          <w:rFonts w:ascii="Arial" w:hAnsi="Arial" w:cs="Arial"/>
        </w:rPr>
        <w:t>You may be discontinued from treatment based on your disease assessments, or because of possible side effects of the study therapy. Based on discussion between you and your study doctor, you may discontinue for other reasons.</w:t>
      </w:r>
    </w:p>
    <w:p w14:paraId="150B1775" w14:textId="7665DEB9" w:rsidR="00863A2B" w:rsidRDefault="00863A2B" w:rsidP="005D38C3">
      <w:pPr>
        <w:spacing w:after="0" w:line="240" w:lineRule="auto"/>
        <w:jc w:val="both"/>
        <w:rPr>
          <w:rFonts w:ascii="Arial" w:hAnsi="Arial" w:cs="Arial"/>
        </w:rPr>
      </w:pPr>
    </w:p>
    <w:p w14:paraId="3D1E55F8" w14:textId="3B384869" w:rsidR="00863A2B" w:rsidRDefault="00863A2B" w:rsidP="005D38C3">
      <w:pPr>
        <w:spacing w:after="0" w:line="240" w:lineRule="auto"/>
        <w:jc w:val="both"/>
        <w:rPr>
          <w:rFonts w:ascii="Arial" w:hAnsi="Arial" w:cs="Arial"/>
          <w:b/>
        </w:rPr>
      </w:pPr>
      <w:r w:rsidRPr="00760A87">
        <w:rPr>
          <w:rFonts w:ascii="Arial" w:hAnsi="Arial" w:cs="Arial"/>
          <w:b/>
        </w:rPr>
        <w:t xml:space="preserve">Follow-up </w:t>
      </w:r>
    </w:p>
    <w:p w14:paraId="793EC699" w14:textId="6B209CDE" w:rsidR="00BC5CFF" w:rsidRDefault="00BC5CFF" w:rsidP="005D38C3">
      <w:pPr>
        <w:spacing w:after="0" w:line="240" w:lineRule="auto"/>
        <w:jc w:val="both"/>
        <w:rPr>
          <w:rFonts w:ascii="Arial" w:hAnsi="Arial" w:cs="Arial"/>
          <w:b/>
        </w:rPr>
      </w:pPr>
    </w:p>
    <w:p w14:paraId="5D2ED9EC" w14:textId="3D25C496" w:rsidR="00BC5CFF" w:rsidRDefault="00BC5CFF" w:rsidP="005D38C3">
      <w:pPr>
        <w:spacing w:after="0" w:line="240" w:lineRule="auto"/>
        <w:jc w:val="both"/>
        <w:rPr>
          <w:rFonts w:ascii="Arial" w:hAnsi="Arial" w:cs="Arial"/>
        </w:rPr>
      </w:pPr>
      <w:r w:rsidRPr="00BC5CFF">
        <w:rPr>
          <w:rFonts w:ascii="Arial" w:hAnsi="Arial" w:cs="Arial"/>
        </w:rPr>
        <w:t xml:space="preserve">After finishing the treatments, you will be asked to continue to come in for a </w:t>
      </w:r>
      <w:r>
        <w:rPr>
          <w:rFonts w:ascii="Arial" w:hAnsi="Arial" w:cs="Arial"/>
        </w:rPr>
        <w:t>follow-up visit every 3 months</w:t>
      </w:r>
      <w:r w:rsidR="00174EBD">
        <w:rPr>
          <w:rFonts w:ascii="Arial" w:hAnsi="Arial" w:cs="Arial"/>
        </w:rPr>
        <w:t xml:space="preserve"> until the disease worsens or you decide you no longer wish to be part of the trial</w:t>
      </w:r>
      <w:r>
        <w:rPr>
          <w:rFonts w:ascii="Arial" w:hAnsi="Arial" w:cs="Arial"/>
        </w:rPr>
        <w:t xml:space="preserve"> and the following procedures and assessments will be performed: </w:t>
      </w:r>
    </w:p>
    <w:p w14:paraId="44454FD3" w14:textId="21DF1CA8" w:rsidR="00BC5CFF" w:rsidRDefault="00BC5CFF" w:rsidP="005D38C3">
      <w:pPr>
        <w:spacing w:after="0" w:line="240" w:lineRule="auto"/>
        <w:jc w:val="both"/>
        <w:rPr>
          <w:rFonts w:ascii="Arial" w:hAnsi="Arial" w:cs="Arial"/>
        </w:rPr>
      </w:pPr>
    </w:p>
    <w:p w14:paraId="075B21CA" w14:textId="1F2DAFE0" w:rsidR="00BC5CFF" w:rsidRDefault="00BC5CFF" w:rsidP="00BC5CFF">
      <w:pPr>
        <w:pStyle w:val="ListParagraph"/>
        <w:numPr>
          <w:ilvl w:val="0"/>
          <w:numId w:val="5"/>
        </w:numPr>
        <w:spacing w:after="0" w:line="240" w:lineRule="auto"/>
        <w:jc w:val="both"/>
        <w:rPr>
          <w:rFonts w:ascii="Arial" w:hAnsi="Arial" w:cs="Arial"/>
        </w:rPr>
      </w:pPr>
      <w:r w:rsidRPr="00BC5CFF">
        <w:rPr>
          <w:rFonts w:ascii="Arial" w:hAnsi="Arial" w:cs="Arial"/>
        </w:rPr>
        <w:t>A physical examination as required by your symptoms, an</w:t>
      </w:r>
      <w:r>
        <w:rPr>
          <w:rFonts w:ascii="Arial" w:hAnsi="Arial" w:cs="Arial"/>
        </w:rPr>
        <w:t>d measurement of your</w:t>
      </w:r>
      <w:r w:rsidRPr="00BC5CFF">
        <w:rPr>
          <w:rFonts w:ascii="Arial" w:hAnsi="Arial" w:cs="Arial"/>
        </w:rPr>
        <w:t xml:space="preserve"> vital signs.</w:t>
      </w:r>
    </w:p>
    <w:p w14:paraId="36C0F885" w14:textId="4B09111A" w:rsidR="00BC5CFF" w:rsidRDefault="00BC5CFF" w:rsidP="00BC5CFF">
      <w:pPr>
        <w:pStyle w:val="ListParagraph"/>
        <w:numPr>
          <w:ilvl w:val="0"/>
          <w:numId w:val="5"/>
        </w:numPr>
        <w:spacing w:after="0" w:line="240" w:lineRule="auto"/>
        <w:jc w:val="both"/>
        <w:rPr>
          <w:rFonts w:ascii="Arial" w:hAnsi="Arial" w:cs="Arial"/>
        </w:rPr>
      </w:pPr>
      <w:r w:rsidRPr="00BC5CFF">
        <w:rPr>
          <w:rFonts w:ascii="Arial" w:hAnsi="Arial" w:cs="Arial"/>
        </w:rPr>
        <w:t>Collection of your blood (approximately 5 teaspoons/25 mL) for laboratory tests to check your general health</w:t>
      </w:r>
      <w:r>
        <w:rPr>
          <w:rFonts w:ascii="Arial" w:hAnsi="Arial" w:cs="Arial"/>
        </w:rPr>
        <w:t xml:space="preserve"> and to monitor your disease.</w:t>
      </w:r>
    </w:p>
    <w:p w14:paraId="28C6A260" w14:textId="77777777" w:rsidR="00BC5CFF" w:rsidRDefault="00BC5CFF" w:rsidP="00BC5CFF">
      <w:pPr>
        <w:pStyle w:val="ListParagraph"/>
        <w:spacing w:after="0" w:line="240" w:lineRule="auto"/>
        <w:jc w:val="both"/>
        <w:rPr>
          <w:rFonts w:ascii="Arial" w:hAnsi="Arial" w:cs="Arial"/>
        </w:rPr>
      </w:pPr>
    </w:p>
    <w:p w14:paraId="09C0D9DD" w14:textId="756E8BAC" w:rsidR="00BC5CFF" w:rsidRPr="00BC5CFF" w:rsidRDefault="00BC5CFF" w:rsidP="00BC5CFF">
      <w:pPr>
        <w:spacing w:after="0" w:line="240" w:lineRule="auto"/>
        <w:jc w:val="both"/>
        <w:rPr>
          <w:rFonts w:ascii="Arial" w:hAnsi="Arial" w:cs="Arial"/>
        </w:rPr>
      </w:pPr>
      <w:r>
        <w:rPr>
          <w:rFonts w:ascii="Arial" w:hAnsi="Arial" w:cs="Arial"/>
        </w:rPr>
        <w:t>You will also be asked to complete Quality of Life questionnaires at these visits.</w:t>
      </w:r>
    </w:p>
    <w:p w14:paraId="3DB75AF3" w14:textId="77777777" w:rsidR="00D80DDF" w:rsidRPr="00760A87" w:rsidRDefault="00D80DDF" w:rsidP="005D38C3">
      <w:pPr>
        <w:spacing w:after="0" w:line="240" w:lineRule="auto"/>
        <w:jc w:val="both"/>
        <w:rPr>
          <w:rFonts w:ascii="Arial" w:hAnsi="Arial" w:cs="Arial"/>
          <w:b/>
        </w:rPr>
      </w:pPr>
    </w:p>
    <w:p w14:paraId="53167AEB" w14:textId="7802B56C" w:rsidR="00863A2B" w:rsidRDefault="00863A2B" w:rsidP="005D38C3">
      <w:pPr>
        <w:spacing w:after="0" w:line="240" w:lineRule="auto"/>
        <w:jc w:val="both"/>
        <w:rPr>
          <w:rFonts w:ascii="Arial" w:hAnsi="Arial" w:cs="Arial"/>
        </w:rPr>
      </w:pPr>
    </w:p>
    <w:p w14:paraId="122AE40C" w14:textId="757AC3A8" w:rsidR="00760A87" w:rsidRPr="00760A87" w:rsidRDefault="00760A87" w:rsidP="00760A87">
      <w:pPr>
        <w:spacing w:after="0" w:line="240" w:lineRule="auto"/>
        <w:jc w:val="both"/>
        <w:rPr>
          <w:rFonts w:ascii="Arial" w:hAnsi="Arial" w:cs="Arial"/>
          <w:b/>
        </w:rPr>
      </w:pPr>
      <w:r w:rsidRPr="00760A87">
        <w:rPr>
          <w:rFonts w:ascii="Arial" w:hAnsi="Arial" w:cs="Arial"/>
          <w:b/>
        </w:rPr>
        <w:t>7.  Will my costs be covered?</w:t>
      </w:r>
    </w:p>
    <w:p w14:paraId="01B10AD5" w14:textId="77777777" w:rsidR="00760A87" w:rsidRPr="00760A87" w:rsidRDefault="00760A87" w:rsidP="00760A87">
      <w:pPr>
        <w:spacing w:after="0" w:line="240" w:lineRule="auto"/>
        <w:jc w:val="both"/>
        <w:rPr>
          <w:rFonts w:ascii="Arial" w:hAnsi="Arial" w:cs="Arial"/>
        </w:rPr>
      </w:pPr>
    </w:p>
    <w:p w14:paraId="1AF6F024" w14:textId="2ED42FB7" w:rsidR="00863A2B" w:rsidRDefault="00760A87" w:rsidP="00760A87">
      <w:pPr>
        <w:spacing w:after="0" w:line="240" w:lineRule="auto"/>
        <w:jc w:val="both"/>
        <w:rPr>
          <w:rFonts w:ascii="Arial" w:hAnsi="Arial" w:cs="Arial"/>
        </w:rPr>
      </w:pPr>
      <w:r w:rsidRPr="00BB41A7">
        <w:rPr>
          <w:rFonts w:ascii="Arial" w:hAnsi="Arial" w:cs="Arial"/>
        </w:rPr>
        <w:t>You will be reimbursed for reasonable travel expenses related to your participation in the study</w:t>
      </w:r>
      <w:r w:rsidR="00BB41A7">
        <w:rPr>
          <w:rFonts w:ascii="Arial" w:hAnsi="Arial" w:cs="Arial"/>
        </w:rPr>
        <w:t xml:space="preserve"> on the relevant visits</w:t>
      </w:r>
      <w:r w:rsidRPr="00BB41A7">
        <w:rPr>
          <w:rFonts w:ascii="Arial" w:hAnsi="Arial" w:cs="Arial"/>
        </w:rPr>
        <w:t>.</w:t>
      </w:r>
      <w:r w:rsidR="00BB41A7">
        <w:rPr>
          <w:rFonts w:ascii="Arial" w:hAnsi="Arial" w:cs="Arial"/>
        </w:rPr>
        <w:t xml:space="preserve">  This is not applicable to visits which would have occurred regardless whether you are on this study</w:t>
      </w:r>
    </w:p>
    <w:p w14:paraId="05DBF911" w14:textId="04A9475B" w:rsidR="00760A87" w:rsidRDefault="00760A87" w:rsidP="00760A87">
      <w:pPr>
        <w:spacing w:after="0" w:line="240" w:lineRule="auto"/>
        <w:jc w:val="both"/>
        <w:rPr>
          <w:rFonts w:ascii="Arial" w:hAnsi="Arial" w:cs="Arial"/>
        </w:rPr>
      </w:pPr>
    </w:p>
    <w:p w14:paraId="6D230E20" w14:textId="77777777" w:rsidR="008C28DB" w:rsidRDefault="008C28DB" w:rsidP="00760A87">
      <w:pPr>
        <w:spacing w:after="0" w:line="240" w:lineRule="auto"/>
        <w:jc w:val="both"/>
        <w:rPr>
          <w:rFonts w:ascii="Arial" w:hAnsi="Arial" w:cs="Arial"/>
        </w:rPr>
      </w:pPr>
    </w:p>
    <w:p w14:paraId="391764FA" w14:textId="6216E36B" w:rsidR="00760A87" w:rsidRDefault="00760A87" w:rsidP="00760A87">
      <w:pPr>
        <w:spacing w:after="0" w:line="240" w:lineRule="auto"/>
        <w:jc w:val="both"/>
        <w:rPr>
          <w:rFonts w:ascii="Arial" w:hAnsi="Arial" w:cs="Arial"/>
          <w:b/>
        </w:rPr>
      </w:pPr>
      <w:r w:rsidRPr="00760A87">
        <w:rPr>
          <w:rFonts w:ascii="Arial" w:hAnsi="Arial" w:cs="Arial"/>
          <w:b/>
        </w:rPr>
        <w:t>8.  What will I have to do?</w:t>
      </w:r>
    </w:p>
    <w:p w14:paraId="231F6A45" w14:textId="77777777" w:rsidR="00E6169B" w:rsidRPr="00760A87" w:rsidRDefault="00E6169B" w:rsidP="00760A87">
      <w:pPr>
        <w:spacing w:after="0" w:line="240" w:lineRule="auto"/>
        <w:jc w:val="both"/>
        <w:rPr>
          <w:rFonts w:ascii="Arial" w:hAnsi="Arial" w:cs="Arial"/>
          <w:b/>
        </w:rPr>
      </w:pPr>
    </w:p>
    <w:p w14:paraId="6AB7151A" w14:textId="127B8355" w:rsidR="00760A87" w:rsidRDefault="00760A87" w:rsidP="00760A87">
      <w:pPr>
        <w:spacing w:after="0" w:line="240" w:lineRule="auto"/>
        <w:jc w:val="both"/>
        <w:rPr>
          <w:rFonts w:ascii="Arial" w:hAnsi="Arial" w:cs="Arial"/>
        </w:rPr>
      </w:pPr>
      <w:r w:rsidRPr="00760A87">
        <w:rPr>
          <w:rFonts w:ascii="Arial" w:hAnsi="Arial" w:cs="Arial"/>
        </w:rPr>
        <w:t xml:space="preserve">You will need to attend all scheduled study visits as described in Section </w:t>
      </w:r>
      <w:r w:rsidR="00B137D6" w:rsidRPr="00760A87">
        <w:rPr>
          <w:rFonts w:ascii="Arial" w:hAnsi="Arial" w:cs="Arial"/>
        </w:rPr>
        <w:t>6 and</w:t>
      </w:r>
      <w:r w:rsidRPr="00760A87">
        <w:rPr>
          <w:rFonts w:ascii="Arial" w:hAnsi="Arial" w:cs="Arial"/>
        </w:rPr>
        <w:t xml:space="preserve"> summarised in the table below.</w:t>
      </w:r>
    </w:p>
    <w:p w14:paraId="0773C0C7" w14:textId="7ED3B546" w:rsidR="00760A87" w:rsidRDefault="00760A87" w:rsidP="00760A87">
      <w:pPr>
        <w:spacing w:after="0" w:line="240" w:lineRule="auto"/>
        <w:jc w:val="both"/>
        <w:rPr>
          <w:rFonts w:ascii="Arial" w:hAnsi="Arial" w:cs="Arial"/>
        </w:rPr>
      </w:pPr>
    </w:p>
    <w:p w14:paraId="3C3EEC6D" w14:textId="77777777" w:rsidR="00FA141D" w:rsidRDefault="00760A87" w:rsidP="00760A87">
      <w:pPr>
        <w:spacing w:after="0" w:line="240" w:lineRule="auto"/>
        <w:jc w:val="both"/>
        <w:rPr>
          <w:rFonts w:ascii="Arial" w:hAnsi="Arial" w:cs="Arial"/>
        </w:rPr>
      </w:pPr>
      <w:r>
        <w:rPr>
          <w:rFonts w:ascii="Arial" w:hAnsi="Arial" w:cs="Arial"/>
        </w:rPr>
        <w:lastRenderedPageBreak/>
        <w:t xml:space="preserve">Apart from the study drugs we administer to you it is important that you take any other prescribed medications as directed. </w:t>
      </w:r>
    </w:p>
    <w:p w14:paraId="1ADE4C6C" w14:textId="423D0E40" w:rsidR="00760A87" w:rsidRDefault="00760A87" w:rsidP="00760A87">
      <w:pPr>
        <w:spacing w:after="0" w:line="240" w:lineRule="auto"/>
        <w:jc w:val="both"/>
        <w:rPr>
          <w:rFonts w:ascii="Arial" w:hAnsi="Arial" w:cs="Arial"/>
        </w:rPr>
      </w:pPr>
      <w:r>
        <w:rPr>
          <w:rFonts w:ascii="Arial" w:hAnsi="Arial" w:cs="Arial"/>
        </w:rPr>
        <w:t xml:space="preserve">You must inform your study doctor of any non-study medication or therapy that you have from Screening until the first Follow-up Visit.   </w:t>
      </w:r>
    </w:p>
    <w:p w14:paraId="6F80496C" w14:textId="7CBA691F" w:rsidR="00760A87" w:rsidRDefault="00760A87" w:rsidP="00760A87">
      <w:pPr>
        <w:spacing w:after="0" w:line="240" w:lineRule="auto"/>
        <w:jc w:val="both"/>
        <w:rPr>
          <w:rFonts w:ascii="Arial" w:hAnsi="Arial" w:cs="Arial"/>
        </w:rPr>
      </w:pPr>
    </w:p>
    <w:p w14:paraId="165FC526" w14:textId="49D7B4D0" w:rsidR="00760A87" w:rsidRDefault="00760A87" w:rsidP="00760A87">
      <w:pPr>
        <w:spacing w:after="0" w:line="240" w:lineRule="auto"/>
        <w:jc w:val="both"/>
        <w:rPr>
          <w:rFonts w:ascii="Arial" w:hAnsi="Arial" w:cs="Arial"/>
        </w:rPr>
      </w:pPr>
      <w:r>
        <w:rPr>
          <w:rFonts w:ascii="Arial" w:hAnsi="Arial" w:cs="Arial"/>
        </w:rPr>
        <w:t xml:space="preserve">You must not enter any other research studies </w:t>
      </w:r>
      <w:r w:rsidR="0050628E">
        <w:rPr>
          <w:rFonts w:ascii="Arial" w:hAnsi="Arial" w:cs="Arial"/>
        </w:rPr>
        <w:t xml:space="preserve">nor be participating in other clinical trial </w:t>
      </w:r>
      <w:r>
        <w:rPr>
          <w:rFonts w:ascii="Arial" w:hAnsi="Arial" w:cs="Arial"/>
        </w:rPr>
        <w:t>using investigational products whilst participating in this stud</w:t>
      </w:r>
      <w:r w:rsidR="00487137">
        <w:rPr>
          <w:rFonts w:ascii="Arial" w:hAnsi="Arial" w:cs="Arial"/>
        </w:rPr>
        <w:t>y</w:t>
      </w:r>
      <w:r w:rsidR="00FA141D" w:rsidRPr="00FA141D">
        <w:rPr>
          <w:rFonts w:ascii="Arial" w:hAnsi="Arial" w:cs="Arial"/>
        </w:rPr>
        <w:t>.</w:t>
      </w:r>
    </w:p>
    <w:p w14:paraId="02C579C0" w14:textId="15FDD413" w:rsidR="00760A87" w:rsidRDefault="00760A87" w:rsidP="00760A87">
      <w:pPr>
        <w:spacing w:after="0" w:line="240" w:lineRule="auto"/>
        <w:jc w:val="both"/>
        <w:rPr>
          <w:rFonts w:ascii="Arial" w:hAnsi="Arial" w:cs="Arial"/>
        </w:rPr>
      </w:pPr>
    </w:p>
    <w:p w14:paraId="45BD8C55" w14:textId="28E9D645" w:rsidR="00760A87" w:rsidRDefault="00760A87" w:rsidP="00760A87">
      <w:pPr>
        <w:spacing w:after="0" w:line="240" w:lineRule="auto"/>
        <w:jc w:val="both"/>
        <w:rPr>
          <w:rFonts w:ascii="Arial" w:hAnsi="Arial" w:cs="Arial"/>
        </w:rPr>
      </w:pPr>
      <w:r>
        <w:rPr>
          <w:rFonts w:ascii="Arial" w:hAnsi="Arial" w:cs="Arial"/>
        </w:rPr>
        <w:t xml:space="preserve">You will be given a subject alert card (providing the contact details of your study doctor) to remind you and others that you are in a research study. Please carry this card with you at all times, if you need to seek emergency care, or if hospitalisation is required, please inform the treating doctor that you are participating in a research study. </w:t>
      </w:r>
    </w:p>
    <w:p w14:paraId="6F304E19" w14:textId="503C7CDC" w:rsidR="00760A87" w:rsidRDefault="00760A87" w:rsidP="00760A87">
      <w:pPr>
        <w:spacing w:after="0" w:line="240" w:lineRule="auto"/>
        <w:jc w:val="both"/>
        <w:rPr>
          <w:rFonts w:ascii="Arial" w:hAnsi="Arial" w:cs="Arial"/>
        </w:rPr>
      </w:pPr>
    </w:p>
    <w:p w14:paraId="3B8EEE78" w14:textId="1C01F65A" w:rsidR="00760A87" w:rsidRDefault="00760A87" w:rsidP="00760A87">
      <w:pPr>
        <w:spacing w:after="0" w:line="240" w:lineRule="auto"/>
        <w:jc w:val="both"/>
        <w:rPr>
          <w:rFonts w:ascii="Arial" w:hAnsi="Arial" w:cs="Arial"/>
        </w:rPr>
      </w:pPr>
      <w:r>
        <w:rPr>
          <w:rFonts w:ascii="Arial" w:hAnsi="Arial" w:cs="Arial"/>
        </w:rPr>
        <w:t>The</w:t>
      </w:r>
      <w:r w:rsidR="009E4634">
        <w:rPr>
          <w:rFonts w:ascii="Arial" w:hAnsi="Arial" w:cs="Arial"/>
        </w:rPr>
        <w:t xml:space="preserve"> requirements for contraception</w:t>
      </w:r>
      <w:r>
        <w:rPr>
          <w:rFonts w:ascii="Arial" w:hAnsi="Arial" w:cs="Arial"/>
        </w:rPr>
        <w:t xml:space="preserve"> and reporting pregnancy, are described in detail in Section 13. </w:t>
      </w:r>
    </w:p>
    <w:p w14:paraId="34C52F2E" w14:textId="1DABB050" w:rsidR="00760A87" w:rsidRDefault="00760A87" w:rsidP="00760A87">
      <w:pPr>
        <w:spacing w:after="0" w:line="240" w:lineRule="auto"/>
        <w:jc w:val="both"/>
        <w:rPr>
          <w:rFonts w:ascii="Arial" w:hAnsi="Arial" w:cs="Arial"/>
        </w:rPr>
      </w:pPr>
    </w:p>
    <w:p w14:paraId="7BB69FE9" w14:textId="77777777" w:rsidR="008C28DB" w:rsidRDefault="008C28DB" w:rsidP="00760A87">
      <w:pPr>
        <w:spacing w:after="0"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2081"/>
        <w:gridCol w:w="989"/>
        <w:gridCol w:w="508"/>
        <w:gridCol w:w="582"/>
        <w:gridCol w:w="508"/>
        <w:gridCol w:w="582"/>
        <w:gridCol w:w="508"/>
        <w:gridCol w:w="582"/>
        <w:gridCol w:w="548"/>
        <w:gridCol w:w="582"/>
        <w:gridCol w:w="508"/>
        <w:gridCol w:w="582"/>
        <w:gridCol w:w="1176"/>
      </w:tblGrid>
      <w:tr w:rsidR="0064324A" w:rsidRPr="00F516F3" w14:paraId="5B7D3C28" w14:textId="77777777" w:rsidTr="00796A86">
        <w:trPr>
          <w:trHeight w:val="170"/>
          <w:jc w:val="center"/>
        </w:trPr>
        <w:tc>
          <w:tcPr>
            <w:tcW w:w="0" w:type="auto"/>
            <w:shd w:val="clear" w:color="auto" w:fill="D9D9D9" w:themeFill="background1" w:themeFillShade="D9"/>
            <w:vAlign w:val="center"/>
          </w:tcPr>
          <w:p w14:paraId="7D7211BC" w14:textId="77777777" w:rsidR="00B33DFC" w:rsidRDefault="00B33DFC" w:rsidP="00DC71D2">
            <w:pPr>
              <w:widowControl w:val="0"/>
              <w:jc w:val="center"/>
              <w:rPr>
                <w:rFonts w:asciiTheme="minorHAnsi" w:hAnsiTheme="minorHAnsi" w:cstheme="minorHAnsi"/>
                <w:b/>
                <w:sz w:val="18"/>
                <w:szCs w:val="18"/>
              </w:rPr>
            </w:pPr>
            <w:r>
              <w:rPr>
                <w:rFonts w:asciiTheme="minorHAnsi" w:hAnsiTheme="minorHAnsi" w:cstheme="minorHAnsi"/>
                <w:b/>
                <w:sz w:val="18"/>
                <w:szCs w:val="18"/>
              </w:rPr>
              <w:t>Time point →</w:t>
            </w:r>
          </w:p>
          <w:p w14:paraId="1C1F5502" w14:textId="77777777" w:rsidR="00B33DFC" w:rsidRPr="00F516F3" w:rsidDel="003B05CA" w:rsidRDefault="00B33DFC" w:rsidP="00DC71D2">
            <w:pPr>
              <w:widowControl w:val="0"/>
              <w:jc w:val="center"/>
              <w:rPr>
                <w:rFonts w:asciiTheme="minorHAnsi" w:hAnsiTheme="minorHAnsi" w:cstheme="minorHAnsi"/>
                <w:b/>
                <w:sz w:val="18"/>
                <w:szCs w:val="18"/>
              </w:rPr>
            </w:pPr>
            <w:r>
              <w:rPr>
                <w:rFonts w:asciiTheme="minorHAnsi" w:hAnsiTheme="minorHAnsi" w:cstheme="minorHAnsi"/>
                <w:b/>
                <w:sz w:val="18"/>
                <w:szCs w:val="18"/>
              </w:rPr>
              <w:t>Assessment ↓</w:t>
            </w:r>
          </w:p>
        </w:tc>
        <w:tc>
          <w:tcPr>
            <w:tcW w:w="0" w:type="auto"/>
            <w:shd w:val="clear" w:color="auto" w:fill="D9D9D9" w:themeFill="background1" w:themeFillShade="D9"/>
            <w:vAlign w:val="center"/>
          </w:tcPr>
          <w:p w14:paraId="790CDD01" w14:textId="77777777" w:rsidR="00B33DFC" w:rsidRPr="00F516F3" w:rsidRDefault="00B33DFC" w:rsidP="00DC71D2">
            <w:pPr>
              <w:widowControl w:val="0"/>
              <w:jc w:val="center"/>
              <w:rPr>
                <w:rFonts w:asciiTheme="minorHAnsi" w:hAnsiTheme="minorHAnsi" w:cstheme="minorHAnsi"/>
                <w:b/>
                <w:sz w:val="18"/>
                <w:szCs w:val="18"/>
              </w:rPr>
            </w:pPr>
            <w:r w:rsidRPr="00F516F3">
              <w:rPr>
                <w:rFonts w:asciiTheme="minorHAnsi" w:hAnsiTheme="minorHAnsi" w:cstheme="minorHAnsi"/>
                <w:b/>
                <w:sz w:val="18"/>
                <w:szCs w:val="18"/>
              </w:rPr>
              <w:t>Screening</w:t>
            </w:r>
          </w:p>
        </w:tc>
        <w:tc>
          <w:tcPr>
            <w:tcW w:w="0" w:type="auto"/>
            <w:gridSpan w:val="2"/>
            <w:shd w:val="clear" w:color="auto" w:fill="D9D9D9" w:themeFill="background1" w:themeFillShade="D9"/>
            <w:vAlign w:val="center"/>
          </w:tcPr>
          <w:p w14:paraId="7D8760CD" w14:textId="77777777" w:rsidR="00B33DFC" w:rsidRDefault="00B33DFC" w:rsidP="00DC71D2">
            <w:pPr>
              <w:widowControl w:val="0"/>
              <w:jc w:val="center"/>
              <w:rPr>
                <w:rFonts w:asciiTheme="minorHAnsi" w:hAnsiTheme="minorHAnsi" w:cstheme="minorHAnsi"/>
                <w:b/>
                <w:sz w:val="18"/>
                <w:szCs w:val="18"/>
              </w:rPr>
            </w:pPr>
            <w:r>
              <w:rPr>
                <w:rFonts w:asciiTheme="minorHAnsi" w:hAnsiTheme="minorHAnsi" w:cstheme="minorHAnsi"/>
                <w:b/>
                <w:sz w:val="18"/>
                <w:szCs w:val="18"/>
              </w:rPr>
              <w:t>Cycle 1</w:t>
            </w:r>
          </w:p>
        </w:tc>
        <w:tc>
          <w:tcPr>
            <w:tcW w:w="0" w:type="auto"/>
            <w:gridSpan w:val="2"/>
            <w:shd w:val="clear" w:color="auto" w:fill="D9D9D9" w:themeFill="background1" w:themeFillShade="D9"/>
            <w:vAlign w:val="center"/>
          </w:tcPr>
          <w:p w14:paraId="4D9998F9" w14:textId="77777777" w:rsidR="00B33DFC" w:rsidRDefault="00B33DFC" w:rsidP="00DC71D2">
            <w:pPr>
              <w:widowControl w:val="0"/>
              <w:jc w:val="center"/>
              <w:rPr>
                <w:rFonts w:asciiTheme="minorHAnsi" w:hAnsiTheme="minorHAnsi" w:cstheme="minorHAnsi"/>
                <w:b/>
                <w:sz w:val="18"/>
                <w:szCs w:val="18"/>
              </w:rPr>
            </w:pPr>
            <w:r>
              <w:rPr>
                <w:rFonts w:asciiTheme="minorHAnsi" w:hAnsiTheme="minorHAnsi" w:cstheme="minorHAnsi"/>
                <w:b/>
                <w:sz w:val="18"/>
                <w:szCs w:val="18"/>
              </w:rPr>
              <w:t>Cycle 2</w:t>
            </w:r>
          </w:p>
        </w:tc>
        <w:tc>
          <w:tcPr>
            <w:tcW w:w="0" w:type="auto"/>
            <w:gridSpan w:val="2"/>
            <w:shd w:val="clear" w:color="auto" w:fill="D9D9D9" w:themeFill="background1" w:themeFillShade="D9"/>
            <w:vAlign w:val="center"/>
          </w:tcPr>
          <w:p w14:paraId="188E7614" w14:textId="77777777" w:rsidR="00B33DFC" w:rsidRPr="00FA15B9" w:rsidRDefault="00B33DFC" w:rsidP="0064324A">
            <w:pPr>
              <w:widowControl w:val="0"/>
              <w:spacing w:line="360" w:lineRule="auto"/>
              <w:jc w:val="center"/>
              <w:rPr>
                <w:rFonts w:asciiTheme="minorHAnsi" w:hAnsiTheme="minorHAnsi" w:cstheme="minorHAnsi"/>
                <w:b/>
                <w:sz w:val="18"/>
                <w:szCs w:val="18"/>
              </w:rPr>
            </w:pPr>
            <w:r>
              <w:rPr>
                <w:rFonts w:asciiTheme="minorHAnsi" w:hAnsiTheme="minorHAnsi" w:cstheme="minorHAnsi"/>
                <w:b/>
                <w:sz w:val="18"/>
                <w:szCs w:val="18"/>
              </w:rPr>
              <w:t>Cycle 3</w:t>
            </w:r>
          </w:p>
        </w:tc>
        <w:tc>
          <w:tcPr>
            <w:tcW w:w="0" w:type="auto"/>
            <w:gridSpan w:val="2"/>
            <w:shd w:val="clear" w:color="auto" w:fill="D9D9D9" w:themeFill="background1" w:themeFillShade="D9"/>
            <w:vAlign w:val="center"/>
          </w:tcPr>
          <w:p w14:paraId="2C54AD24" w14:textId="77777777" w:rsidR="00B33DFC" w:rsidRDefault="00B33DFC" w:rsidP="00DC71D2">
            <w:pPr>
              <w:widowControl w:val="0"/>
              <w:jc w:val="center"/>
              <w:rPr>
                <w:rFonts w:asciiTheme="minorHAnsi" w:hAnsiTheme="minorHAnsi" w:cstheme="minorHAnsi"/>
                <w:b/>
                <w:sz w:val="18"/>
                <w:szCs w:val="18"/>
              </w:rPr>
            </w:pPr>
            <w:r>
              <w:rPr>
                <w:rFonts w:asciiTheme="minorHAnsi" w:hAnsiTheme="minorHAnsi" w:cstheme="minorHAnsi"/>
                <w:b/>
                <w:sz w:val="18"/>
                <w:szCs w:val="18"/>
              </w:rPr>
              <w:t>Cycle 4</w:t>
            </w:r>
          </w:p>
        </w:tc>
        <w:tc>
          <w:tcPr>
            <w:tcW w:w="0" w:type="auto"/>
            <w:gridSpan w:val="2"/>
            <w:shd w:val="clear" w:color="auto" w:fill="D9D9D9" w:themeFill="background1" w:themeFillShade="D9"/>
            <w:vAlign w:val="center"/>
          </w:tcPr>
          <w:p w14:paraId="478309AE" w14:textId="77777777" w:rsidR="00B33DFC" w:rsidRDefault="00B33DFC" w:rsidP="00DC71D2">
            <w:pPr>
              <w:widowControl w:val="0"/>
              <w:jc w:val="center"/>
              <w:rPr>
                <w:rFonts w:asciiTheme="minorHAnsi" w:hAnsiTheme="minorHAnsi" w:cstheme="minorHAnsi"/>
                <w:b/>
                <w:sz w:val="18"/>
                <w:szCs w:val="18"/>
              </w:rPr>
            </w:pPr>
            <w:r>
              <w:rPr>
                <w:rFonts w:asciiTheme="minorHAnsi" w:hAnsiTheme="minorHAnsi" w:cstheme="minorHAnsi"/>
                <w:b/>
                <w:sz w:val="18"/>
                <w:szCs w:val="18"/>
              </w:rPr>
              <w:t>Cycle 5</w:t>
            </w:r>
          </w:p>
        </w:tc>
        <w:tc>
          <w:tcPr>
            <w:tcW w:w="0" w:type="auto"/>
            <w:shd w:val="clear" w:color="auto" w:fill="D9D9D9" w:themeFill="background1" w:themeFillShade="D9"/>
            <w:vAlign w:val="center"/>
          </w:tcPr>
          <w:p w14:paraId="09173C9E" w14:textId="77777777" w:rsidR="00B33DFC" w:rsidRPr="00F516F3" w:rsidRDefault="00B33DFC" w:rsidP="00DC71D2">
            <w:pPr>
              <w:widowControl w:val="0"/>
              <w:jc w:val="center"/>
              <w:rPr>
                <w:rFonts w:asciiTheme="minorHAnsi" w:hAnsiTheme="minorHAnsi" w:cstheme="minorHAnsi"/>
                <w:b/>
                <w:sz w:val="18"/>
                <w:szCs w:val="18"/>
              </w:rPr>
            </w:pPr>
            <w:r>
              <w:rPr>
                <w:rFonts w:asciiTheme="minorHAnsi" w:hAnsiTheme="minorHAnsi" w:cstheme="minorHAnsi"/>
                <w:b/>
                <w:sz w:val="18"/>
                <w:szCs w:val="18"/>
              </w:rPr>
              <w:t>3 monthly follow up</w:t>
            </w:r>
          </w:p>
        </w:tc>
      </w:tr>
      <w:tr w:rsidR="0064324A" w:rsidRPr="00F516F3" w14:paraId="1126A16E" w14:textId="77777777" w:rsidTr="00383BE9">
        <w:trPr>
          <w:trHeight w:val="221"/>
          <w:jc w:val="center"/>
        </w:trPr>
        <w:tc>
          <w:tcPr>
            <w:tcW w:w="0" w:type="auto"/>
            <w:shd w:val="clear" w:color="auto" w:fill="D9D9D9" w:themeFill="background1" w:themeFillShade="D9"/>
            <w:vAlign w:val="center"/>
          </w:tcPr>
          <w:p w14:paraId="6E79C4A9" w14:textId="77777777" w:rsidR="00B33DFC" w:rsidRPr="00F516F3" w:rsidRDefault="00B33DFC" w:rsidP="00383BE9">
            <w:pPr>
              <w:widowControl w:val="0"/>
              <w:jc w:val="center"/>
              <w:rPr>
                <w:rFonts w:asciiTheme="minorHAnsi" w:hAnsiTheme="minorHAnsi" w:cstheme="minorHAnsi"/>
                <w:sz w:val="18"/>
                <w:szCs w:val="18"/>
              </w:rPr>
            </w:pPr>
          </w:p>
        </w:tc>
        <w:tc>
          <w:tcPr>
            <w:tcW w:w="0" w:type="auto"/>
            <w:shd w:val="clear" w:color="auto" w:fill="D9D9D9" w:themeFill="background1" w:themeFillShade="D9"/>
            <w:vAlign w:val="center"/>
          </w:tcPr>
          <w:p w14:paraId="507A8A72" w14:textId="73407C5B" w:rsidR="00B33DFC" w:rsidRPr="00804286" w:rsidRDefault="00B33DFC" w:rsidP="00383BE9">
            <w:pPr>
              <w:widowControl w:val="0"/>
              <w:jc w:val="center"/>
              <w:rPr>
                <w:rFonts w:asciiTheme="minorHAnsi" w:hAnsiTheme="minorHAnsi" w:cstheme="minorHAnsi"/>
                <w:sz w:val="16"/>
                <w:szCs w:val="16"/>
              </w:rPr>
            </w:pPr>
            <w:r>
              <w:rPr>
                <w:rFonts w:asciiTheme="minorHAnsi" w:hAnsiTheme="minorHAnsi" w:cstheme="minorHAnsi"/>
                <w:b/>
                <w:sz w:val="16"/>
                <w:szCs w:val="16"/>
              </w:rPr>
              <w:t>Day -</w:t>
            </w:r>
            <w:r w:rsidR="00AD7147">
              <w:rPr>
                <w:rFonts w:asciiTheme="minorHAnsi" w:hAnsiTheme="minorHAnsi" w:cstheme="minorHAnsi"/>
                <w:b/>
                <w:sz w:val="16"/>
                <w:szCs w:val="16"/>
              </w:rPr>
              <w:t>28</w:t>
            </w:r>
            <w:r>
              <w:rPr>
                <w:rFonts w:asciiTheme="minorHAnsi" w:hAnsiTheme="minorHAnsi" w:cstheme="minorHAnsi"/>
                <w:b/>
                <w:sz w:val="16"/>
                <w:szCs w:val="16"/>
              </w:rPr>
              <w:t xml:space="preserve"> to -1</w:t>
            </w:r>
          </w:p>
        </w:tc>
        <w:tc>
          <w:tcPr>
            <w:tcW w:w="0" w:type="auto"/>
            <w:shd w:val="clear" w:color="auto" w:fill="D9D9D9" w:themeFill="background1" w:themeFillShade="D9"/>
            <w:vAlign w:val="center"/>
          </w:tcPr>
          <w:p w14:paraId="081E056B" w14:textId="77777777" w:rsidR="00B33DFC" w:rsidRPr="00804286" w:rsidRDefault="00B33DFC" w:rsidP="00383BE9">
            <w:pPr>
              <w:widowControl w:val="0"/>
              <w:jc w:val="center"/>
              <w:rPr>
                <w:rFonts w:asciiTheme="minorHAnsi" w:hAnsiTheme="minorHAnsi" w:cstheme="minorHAnsi"/>
                <w:sz w:val="16"/>
                <w:szCs w:val="16"/>
              </w:rPr>
            </w:pPr>
            <w:r>
              <w:rPr>
                <w:rFonts w:asciiTheme="minorHAnsi" w:hAnsiTheme="minorHAnsi" w:cstheme="minorHAnsi"/>
                <w:sz w:val="16"/>
                <w:szCs w:val="16"/>
              </w:rPr>
              <w:t>Day 0</w:t>
            </w:r>
          </w:p>
        </w:tc>
        <w:tc>
          <w:tcPr>
            <w:tcW w:w="0" w:type="auto"/>
            <w:shd w:val="clear" w:color="auto" w:fill="D9D9D9" w:themeFill="background1" w:themeFillShade="D9"/>
            <w:vAlign w:val="center"/>
          </w:tcPr>
          <w:p w14:paraId="7D36BB2E" w14:textId="77777777" w:rsidR="00B33DFC" w:rsidRPr="00791FED" w:rsidRDefault="00B33DFC" w:rsidP="00383BE9">
            <w:pPr>
              <w:widowControl w:val="0"/>
              <w:jc w:val="center"/>
              <w:rPr>
                <w:rFonts w:asciiTheme="minorHAnsi" w:hAnsiTheme="minorHAnsi" w:cstheme="minorHAnsi"/>
                <w:sz w:val="16"/>
                <w:szCs w:val="16"/>
              </w:rPr>
            </w:pPr>
            <w:r>
              <w:rPr>
                <w:rFonts w:asciiTheme="minorHAnsi" w:hAnsiTheme="minorHAnsi" w:cstheme="minorHAnsi"/>
                <w:sz w:val="16"/>
                <w:szCs w:val="16"/>
              </w:rPr>
              <w:t xml:space="preserve">Day 8 </w:t>
            </w:r>
            <w:r>
              <w:rPr>
                <w:rFonts w:asciiTheme="minorHAnsi" w:hAnsiTheme="minorHAnsi" w:cstheme="minorHAnsi"/>
                <w:sz w:val="16"/>
                <w:szCs w:val="16"/>
                <w:u w:val="single"/>
              </w:rPr>
              <w:t>+</w:t>
            </w:r>
            <w:r>
              <w:rPr>
                <w:rFonts w:asciiTheme="minorHAnsi" w:hAnsiTheme="minorHAnsi" w:cstheme="minorHAnsi"/>
                <w:sz w:val="16"/>
                <w:szCs w:val="16"/>
              </w:rPr>
              <w:t>2</w:t>
            </w:r>
          </w:p>
        </w:tc>
        <w:tc>
          <w:tcPr>
            <w:tcW w:w="0" w:type="auto"/>
            <w:shd w:val="clear" w:color="auto" w:fill="D9D9D9" w:themeFill="background1" w:themeFillShade="D9"/>
            <w:vAlign w:val="center"/>
          </w:tcPr>
          <w:p w14:paraId="37B7D9D6" w14:textId="2E3F6089" w:rsidR="00B33DFC" w:rsidRPr="00804286" w:rsidRDefault="00B33DFC" w:rsidP="00383BE9">
            <w:pPr>
              <w:widowControl w:val="0"/>
              <w:jc w:val="center"/>
              <w:rPr>
                <w:rFonts w:asciiTheme="minorHAnsi" w:hAnsiTheme="minorHAnsi" w:cstheme="minorHAnsi"/>
                <w:sz w:val="16"/>
                <w:szCs w:val="16"/>
              </w:rPr>
            </w:pPr>
            <w:r>
              <w:rPr>
                <w:rFonts w:asciiTheme="minorHAnsi" w:hAnsiTheme="minorHAnsi" w:cstheme="minorHAnsi"/>
                <w:sz w:val="16"/>
                <w:szCs w:val="16"/>
              </w:rPr>
              <w:t xml:space="preserve">Day </w:t>
            </w:r>
            <w:r w:rsidR="00695B2C">
              <w:rPr>
                <w:rFonts w:asciiTheme="minorHAnsi" w:hAnsiTheme="minorHAnsi" w:cstheme="minorHAnsi"/>
                <w:sz w:val="16"/>
                <w:szCs w:val="16"/>
              </w:rPr>
              <w:t>0</w:t>
            </w:r>
          </w:p>
        </w:tc>
        <w:tc>
          <w:tcPr>
            <w:tcW w:w="0" w:type="auto"/>
            <w:shd w:val="clear" w:color="auto" w:fill="D9D9D9" w:themeFill="background1" w:themeFillShade="D9"/>
            <w:vAlign w:val="center"/>
          </w:tcPr>
          <w:p w14:paraId="232CB68B" w14:textId="77777777" w:rsidR="00B33DFC" w:rsidRDefault="00B33DFC" w:rsidP="00383BE9">
            <w:pPr>
              <w:widowControl w:val="0"/>
              <w:jc w:val="center"/>
              <w:rPr>
                <w:rFonts w:asciiTheme="minorHAnsi" w:hAnsiTheme="minorHAnsi" w:cstheme="minorHAnsi"/>
                <w:sz w:val="16"/>
                <w:szCs w:val="16"/>
              </w:rPr>
            </w:pPr>
            <w:r>
              <w:rPr>
                <w:rFonts w:asciiTheme="minorHAnsi" w:hAnsiTheme="minorHAnsi" w:cstheme="minorHAnsi"/>
                <w:sz w:val="16"/>
                <w:szCs w:val="16"/>
              </w:rPr>
              <w:t xml:space="preserve">Day 8 </w:t>
            </w:r>
            <w:r>
              <w:rPr>
                <w:rFonts w:asciiTheme="minorHAnsi" w:hAnsiTheme="minorHAnsi" w:cstheme="minorHAnsi"/>
                <w:sz w:val="16"/>
                <w:szCs w:val="16"/>
                <w:u w:val="single"/>
              </w:rPr>
              <w:t>+</w:t>
            </w:r>
            <w:r>
              <w:rPr>
                <w:rFonts w:asciiTheme="minorHAnsi" w:hAnsiTheme="minorHAnsi" w:cstheme="minorHAnsi"/>
                <w:sz w:val="16"/>
                <w:szCs w:val="16"/>
              </w:rPr>
              <w:t>2</w:t>
            </w:r>
          </w:p>
        </w:tc>
        <w:tc>
          <w:tcPr>
            <w:tcW w:w="0" w:type="auto"/>
            <w:shd w:val="clear" w:color="auto" w:fill="D9D9D9" w:themeFill="background1" w:themeFillShade="D9"/>
            <w:vAlign w:val="center"/>
          </w:tcPr>
          <w:p w14:paraId="0563B722" w14:textId="77B9462E" w:rsidR="00B33DFC" w:rsidRPr="00804286" w:rsidRDefault="00B33DFC" w:rsidP="00383BE9">
            <w:pPr>
              <w:widowControl w:val="0"/>
              <w:jc w:val="center"/>
              <w:rPr>
                <w:rFonts w:asciiTheme="minorHAnsi" w:hAnsiTheme="minorHAnsi" w:cstheme="minorHAnsi"/>
                <w:sz w:val="16"/>
                <w:szCs w:val="16"/>
              </w:rPr>
            </w:pPr>
            <w:r>
              <w:rPr>
                <w:rFonts w:asciiTheme="minorHAnsi" w:hAnsiTheme="minorHAnsi" w:cstheme="minorHAnsi"/>
                <w:sz w:val="16"/>
                <w:szCs w:val="16"/>
              </w:rPr>
              <w:t>Day 0</w:t>
            </w:r>
          </w:p>
        </w:tc>
        <w:tc>
          <w:tcPr>
            <w:tcW w:w="0" w:type="auto"/>
            <w:shd w:val="clear" w:color="auto" w:fill="D9D9D9" w:themeFill="background1" w:themeFillShade="D9"/>
            <w:vAlign w:val="center"/>
          </w:tcPr>
          <w:p w14:paraId="5D755583" w14:textId="77777777" w:rsidR="00B33DFC" w:rsidRDefault="00B33DFC" w:rsidP="00383BE9">
            <w:pPr>
              <w:widowControl w:val="0"/>
              <w:jc w:val="center"/>
              <w:rPr>
                <w:rFonts w:asciiTheme="minorHAnsi" w:hAnsiTheme="minorHAnsi" w:cstheme="minorHAnsi"/>
                <w:sz w:val="16"/>
                <w:szCs w:val="16"/>
              </w:rPr>
            </w:pPr>
            <w:r>
              <w:rPr>
                <w:rFonts w:asciiTheme="minorHAnsi" w:hAnsiTheme="minorHAnsi" w:cstheme="minorHAnsi"/>
                <w:sz w:val="16"/>
                <w:szCs w:val="16"/>
              </w:rPr>
              <w:t xml:space="preserve">Day 8 </w:t>
            </w:r>
            <w:r>
              <w:rPr>
                <w:rFonts w:asciiTheme="minorHAnsi" w:hAnsiTheme="minorHAnsi" w:cstheme="minorHAnsi"/>
                <w:sz w:val="16"/>
                <w:szCs w:val="16"/>
                <w:u w:val="single"/>
              </w:rPr>
              <w:t>+</w:t>
            </w:r>
            <w:r>
              <w:rPr>
                <w:rFonts w:asciiTheme="minorHAnsi" w:hAnsiTheme="minorHAnsi" w:cstheme="minorHAnsi"/>
                <w:sz w:val="16"/>
                <w:szCs w:val="16"/>
              </w:rPr>
              <w:t>2</w:t>
            </w:r>
          </w:p>
        </w:tc>
        <w:tc>
          <w:tcPr>
            <w:tcW w:w="0" w:type="auto"/>
            <w:shd w:val="clear" w:color="auto" w:fill="D9D9D9" w:themeFill="background1" w:themeFillShade="D9"/>
            <w:vAlign w:val="center"/>
          </w:tcPr>
          <w:p w14:paraId="795E6B56" w14:textId="0384B0D8" w:rsidR="00B33DFC" w:rsidRPr="00804286" w:rsidRDefault="00B33DFC" w:rsidP="00383BE9">
            <w:pPr>
              <w:widowControl w:val="0"/>
              <w:jc w:val="center"/>
              <w:rPr>
                <w:rFonts w:asciiTheme="minorHAnsi" w:hAnsiTheme="minorHAnsi" w:cstheme="minorHAnsi"/>
                <w:sz w:val="16"/>
                <w:szCs w:val="16"/>
              </w:rPr>
            </w:pPr>
            <w:r>
              <w:rPr>
                <w:rFonts w:asciiTheme="minorHAnsi" w:hAnsiTheme="minorHAnsi" w:cstheme="minorHAnsi"/>
                <w:sz w:val="16"/>
                <w:szCs w:val="16"/>
              </w:rPr>
              <w:t>,Day 0</w:t>
            </w:r>
          </w:p>
        </w:tc>
        <w:tc>
          <w:tcPr>
            <w:tcW w:w="0" w:type="auto"/>
            <w:shd w:val="clear" w:color="auto" w:fill="D9D9D9" w:themeFill="background1" w:themeFillShade="D9"/>
            <w:vAlign w:val="center"/>
          </w:tcPr>
          <w:p w14:paraId="3648BFE6" w14:textId="77777777" w:rsidR="00B33DFC" w:rsidRDefault="00B33DFC" w:rsidP="00383BE9">
            <w:pPr>
              <w:widowControl w:val="0"/>
              <w:jc w:val="center"/>
              <w:rPr>
                <w:rFonts w:asciiTheme="minorHAnsi" w:hAnsiTheme="minorHAnsi" w:cstheme="minorHAnsi"/>
                <w:sz w:val="16"/>
                <w:szCs w:val="16"/>
              </w:rPr>
            </w:pPr>
            <w:r>
              <w:rPr>
                <w:rFonts w:asciiTheme="minorHAnsi" w:hAnsiTheme="minorHAnsi" w:cstheme="minorHAnsi"/>
                <w:sz w:val="16"/>
                <w:szCs w:val="16"/>
              </w:rPr>
              <w:t xml:space="preserve">Day 8 </w:t>
            </w:r>
            <w:r>
              <w:rPr>
                <w:rFonts w:asciiTheme="minorHAnsi" w:hAnsiTheme="minorHAnsi" w:cstheme="minorHAnsi"/>
                <w:sz w:val="16"/>
                <w:szCs w:val="16"/>
                <w:u w:val="single"/>
              </w:rPr>
              <w:t>+</w:t>
            </w:r>
            <w:r>
              <w:rPr>
                <w:rFonts w:asciiTheme="minorHAnsi" w:hAnsiTheme="minorHAnsi" w:cstheme="minorHAnsi"/>
                <w:sz w:val="16"/>
                <w:szCs w:val="16"/>
              </w:rPr>
              <w:t>2</w:t>
            </w:r>
          </w:p>
        </w:tc>
        <w:tc>
          <w:tcPr>
            <w:tcW w:w="0" w:type="auto"/>
            <w:shd w:val="clear" w:color="auto" w:fill="D9D9D9" w:themeFill="background1" w:themeFillShade="D9"/>
            <w:vAlign w:val="center"/>
          </w:tcPr>
          <w:p w14:paraId="1FF6A58F" w14:textId="5DA3C494" w:rsidR="00B33DFC" w:rsidRPr="00804286" w:rsidRDefault="00B33DFC" w:rsidP="00383BE9">
            <w:pPr>
              <w:widowControl w:val="0"/>
              <w:jc w:val="center"/>
              <w:rPr>
                <w:rFonts w:asciiTheme="minorHAnsi" w:hAnsiTheme="minorHAnsi" w:cstheme="minorHAnsi"/>
                <w:sz w:val="16"/>
                <w:szCs w:val="16"/>
              </w:rPr>
            </w:pPr>
            <w:r>
              <w:rPr>
                <w:rFonts w:asciiTheme="minorHAnsi" w:hAnsiTheme="minorHAnsi" w:cstheme="minorHAnsi"/>
                <w:sz w:val="16"/>
                <w:szCs w:val="16"/>
              </w:rPr>
              <w:t>Day 0</w:t>
            </w:r>
          </w:p>
        </w:tc>
        <w:tc>
          <w:tcPr>
            <w:tcW w:w="0" w:type="auto"/>
            <w:shd w:val="clear" w:color="auto" w:fill="D9D9D9" w:themeFill="background1" w:themeFillShade="D9"/>
            <w:vAlign w:val="center"/>
          </w:tcPr>
          <w:p w14:paraId="543A31F8" w14:textId="77777777" w:rsidR="00B33DFC" w:rsidRDefault="00B33DFC" w:rsidP="00383BE9">
            <w:pPr>
              <w:widowControl w:val="0"/>
              <w:jc w:val="center"/>
              <w:rPr>
                <w:rFonts w:asciiTheme="minorHAnsi" w:hAnsiTheme="minorHAnsi" w:cstheme="minorHAnsi"/>
                <w:sz w:val="16"/>
                <w:szCs w:val="16"/>
              </w:rPr>
            </w:pPr>
            <w:r>
              <w:rPr>
                <w:rFonts w:asciiTheme="minorHAnsi" w:hAnsiTheme="minorHAnsi" w:cstheme="minorHAnsi"/>
                <w:sz w:val="16"/>
                <w:szCs w:val="16"/>
              </w:rPr>
              <w:t xml:space="preserve">Day 8 </w:t>
            </w:r>
            <w:r>
              <w:rPr>
                <w:rFonts w:asciiTheme="minorHAnsi" w:hAnsiTheme="minorHAnsi" w:cstheme="minorHAnsi"/>
                <w:sz w:val="16"/>
                <w:szCs w:val="16"/>
                <w:u w:val="single"/>
              </w:rPr>
              <w:t>+</w:t>
            </w:r>
            <w:r>
              <w:rPr>
                <w:rFonts w:asciiTheme="minorHAnsi" w:hAnsiTheme="minorHAnsi" w:cstheme="minorHAnsi"/>
                <w:sz w:val="16"/>
                <w:szCs w:val="16"/>
              </w:rPr>
              <w:t>2</w:t>
            </w:r>
          </w:p>
        </w:tc>
        <w:tc>
          <w:tcPr>
            <w:tcW w:w="0" w:type="auto"/>
            <w:shd w:val="clear" w:color="auto" w:fill="D9D9D9" w:themeFill="background1" w:themeFillShade="D9"/>
            <w:vAlign w:val="center"/>
          </w:tcPr>
          <w:p w14:paraId="579BDAD2" w14:textId="77777777" w:rsidR="00B33DFC" w:rsidRPr="00804286" w:rsidRDefault="00B33DFC" w:rsidP="00383BE9">
            <w:pPr>
              <w:widowControl w:val="0"/>
              <w:jc w:val="center"/>
              <w:rPr>
                <w:rFonts w:asciiTheme="minorHAnsi" w:hAnsiTheme="minorHAnsi" w:cstheme="minorHAnsi"/>
                <w:sz w:val="16"/>
                <w:szCs w:val="16"/>
              </w:rPr>
            </w:pPr>
          </w:p>
        </w:tc>
      </w:tr>
      <w:tr w:rsidR="0064324A" w:rsidRPr="00F516F3" w14:paraId="08DC5C84" w14:textId="77777777" w:rsidTr="0064324A">
        <w:trPr>
          <w:trHeight w:val="221"/>
          <w:jc w:val="center"/>
        </w:trPr>
        <w:tc>
          <w:tcPr>
            <w:tcW w:w="0" w:type="auto"/>
            <w:shd w:val="clear" w:color="auto" w:fill="D9D9D9" w:themeFill="background1" w:themeFillShade="D9"/>
            <w:vAlign w:val="center"/>
          </w:tcPr>
          <w:p w14:paraId="120BA519" w14:textId="77777777" w:rsidR="00B33DFC" w:rsidRPr="00F516F3" w:rsidDel="003B05CA" w:rsidRDefault="00B33DFC" w:rsidP="00DC71D2">
            <w:pPr>
              <w:widowControl w:val="0"/>
              <w:rPr>
                <w:rFonts w:asciiTheme="minorHAnsi" w:hAnsiTheme="minorHAnsi" w:cstheme="minorHAnsi"/>
                <w:sz w:val="18"/>
                <w:szCs w:val="18"/>
              </w:rPr>
            </w:pPr>
            <w:r w:rsidRPr="00F516F3">
              <w:rPr>
                <w:rFonts w:asciiTheme="minorHAnsi" w:hAnsiTheme="minorHAnsi" w:cstheme="minorHAnsi"/>
                <w:sz w:val="18"/>
                <w:szCs w:val="18"/>
              </w:rPr>
              <w:t xml:space="preserve">Informed Consent </w:t>
            </w:r>
          </w:p>
        </w:tc>
        <w:tc>
          <w:tcPr>
            <w:tcW w:w="0" w:type="auto"/>
            <w:vAlign w:val="center"/>
          </w:tcPr>
          <w:p w14:paraId="63C96308"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3FE91787"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6C3865EA"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4AAAB3F9"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11C73BF0"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23532FEB"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49621A05"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538D0EE0"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65809824"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11598515"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32532E9A"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3C2F97B9" w14:textId="77777777" w:rsidR="00B33DFC" w:rsidRPr="00F516F3" w:rsidRDefault="00B33DFC" w:rsidP="00DC71D2">
            <w:pPr>
              <w:widowControl w:val="0"/>
              <w:jc w:val="center"/>
              <w:rPr>
                <w:rFonts w:asciiTheme="minorHAnsi" w:hAnsiTheme="minorHAnsi" w:cstheme="minorHAnsi"/>
                <w:sz w:val="18"/>
                <w:szCs w:val="18"/>
              </w:rPr>
            </w:pPr>
          </w:p>
        </w:tc>
      </w:tr>
      <w:tr w:rsidR="0064324A" w:rsidRPr="00F516F3" w14:paraId="6B873887" w14:textId="77777777" w:rsidTr="0064324A">
        <w:trPr>
          <w:trHeight w:val="233"/>
          <w:jc w:val="center"/>
        </w:trPr>
        <w:tc>
          <w:tcPr>
            <w:tcW w:w="0" w:type="auto"/>
            <w:shd w:val="clear" w:color="auto" w:fill="D9D9D9" w:themeFill="background1" w:themeFillShade="D9"/>
            <w:vAlign w:val="center"/>
          </w:tcPr>
          <w:p w14:paraId="08D5F24C" w14:textId="77777777" w:rsidR="00B33DFC" w:rsidRPr="00F516F3" w:rsidRDefault="00B33DFC" w:rsidP="00DC71D2">
            <w:pPr>
              <w:widowControl w:val="0"/>
              <w:rPr>
                <w:rFonts w:asciiTheme="minorHAnsi" w:hAnsiTheme="minorHAnsi" w:cstheme="minorHAnsi"/>
                <w:sz w:val="18"/>
                <w:szCs w:val="18"/>
              </w:rPr>
            </w:pPr>
            <w:r w:rsidRPr="00F516F3">
              <w:rPr>
                <w:rFonts w:asciiTheme="minorHAnsi" w:hAnsiTheme="minorHAnsi" w:cstheme="minorHAnsi"/>
                <w:sz w:val="18"/>
                <w:szCs w:val="18"/>
              </w:rPr>
              <w:t>Medical History</w:t>
            </w:r>
          </w:p>
        </w:tc>
        <w:tc>
          <w:tcPr>
            <w:tcW w:w="0" w:type="auto"/>
            <w:vAlign w:val="center"/>
          </w:tcPr>
          <w:p w14:paraId="12BD05E2"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8977262"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650C1E26"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1CED7E16"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5E0AC325"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5DED4246"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72145D7B"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125320A9"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1A18B94E"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4189AADF"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596CF611"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4428C7D6" w14:textId="77777777" w:rsidR="00B33DFC" w:rsidRPr="00F516F3" w:rsidRDefault="00B33DFC" w:rsidP="00DC71D2">
            <w:pPr>
              <w:widowControl w:val="0"/>
              <w:jc w:val="center"/>
              <w:rPr>
                <w:rFonts w:asciiTheme="minorHAnsi" w:hAnsiTheme="minorHAnsi" w:cstheme="minorHAnsi"/>
                <w:sz w:val="18"/>
                <w:szCs w:val="18"/>
              </w:rPr>
            </w:pPr>
          </w:p>
        </w:tc>
      </w:tr>
      <w:tr w:rsidR="0064324A" w:rsidRPr="00F516F3" w14:paraId="417C58A9" w14:textId="77777777" w:rsidTr="0064324A">
        <w:trPr>
          <w:trHeight w:val="221"/>
          <w:jc w:val="center"/>
        </w:trPr>
        <w:tc>
          <w:tcPr>
            <w:tcW w:w="0" w:type="auto"/>
            <w:shd w:val="clear" w:color="auto" w:fill="D9D9D9" w:themeFill="background1" w:themeFillShade="D9"/>
            <w:vAlign w:val="center"/>
          </w:tcPr>
          <w:p w14:paraId="3D908070" w14:textId="77777777" w:rsidR="00B33DFC" w:rsidRPr="00F516F3" w:rsidRDefault="00B33DFC" w:rsidP="00DC71D2">
            <w:pPr>
              <w:widowControl w:val="0"/>
              <w:rPr>
                <w:rFonts w:asciiTheme="minorHAnsi" w:hAnsiTheme="minorHAnsi" w:cstheme="minorHAnsi"/>
                <w:bCs/>
                <w:sz w:val="18"/>
                <w:szCs w:val="18"/>
              </w:rPr>
            </w:pPr>
            <w:r w:rsidRPr="00F516F3">
              <w:rPr>
                <w:rFonts w:asciiTheme="minorHAnsi" w:hAnsiTheme="minorHAnsi" w:cstheme="minorHAnsi"/>
                <w:bCs/>
                <w:sz w:val="18"/>
                <w:szCs w:val="18"/>
              </w:rPr>
              <w:t xml:space="preserve">Demographics </w:t>
            </w:r>
          </w:p>
        </w:tc>
        <w:tc>
          <w:tcPr>
            <w:tcW w:w="0" w:type="auto"/>
            <w:vAlign w:val="center"/>
          </w:tcPr>
          <w:p w14:paraId="6B9C2A04"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104D9C8"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1223B117"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7E4D7440"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7C71C497"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338FD31C"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2FA2B58F"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101C075E"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1E536184"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7FD0B98D"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056B43B2"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7F10C5AC" w14:textId="77777777" w:rsidR="00B33DFC" w:rsidRPr="00F516F3" w:rsidRDefault="00B33DFC" w:rsidP="00DC71D2">
            <w:pPr>
              <w:widowControl w:val="0"/>
              <w:jc w:val="center"/>
              <w:rPr>
                <w:rFonts w:asciiTheme="minorHAnsi" w:hAnsiTheme="minorHAnsi" w:cstheme="minorHAnsi"/>
                <w:sz w:val="18"/>
                <w:szCs w:val="18"/>
              </w:rPr>
            </w:pPr>
          </w:p>
        </w:tc>
      </w:tr>
      <w:tr w:rsidR="0064324A" w:rsidRPr="00F516F3" w14:paraId="0BAF91B3" w14:textId="77777777" w:rsidTr="0064324A">
        <w:trPr>
          <w:trHeight w:val="221"/>
          <w:jc w:val="center"/>
        </w:trPr>
        <w:tc>
          <w:tcPr>
            <w:tcW w:w="0" w:type="auto"/>
            <w:shd w:val="clear" w:color="auto" w:fill="D9D9D9" w:themeFill="background1" w:themeFillShade="D9"/>
            <w:vAlign w:val="center"/>
          </w:tcPr>
          <w:p w14:paraId="5A622AED" w14:textId="77777777" w:rsidR="00B33DFC" w:rsidRPr="00F516F3" w:rsidRDefault="00B33DFC" w:rsidP="00DC71D2">
            <w:pPr>
              <w:widowControl w:val="0"/>
              <w:rPr>
                <w:rFonts w:asciiTheme="minorHAnsi" w:hAnsiTheme="minorHAnsi" w:cstheme="minorHAnsi"/>
                <w:bCs/>
                <w:sz w:val="18"/>
                <w:szCs w:val="18"/>
              </w:rPr>
            </w:pPr>
            <w:r w:rsidRPr="00F516F3">
              <w:rPr>
                <w:rFonts w:asciiTheme="minorHAnsi" w:hAnsiTheme="minorHAnsi" w:cstheme="minorHAnsi"/>
                <w:bCs/>
                <w:sz w:val="18"/>
                <w:szCs w:val="18"/>
              </w:rPr>
              <w:t>Height</w:t>
            </w:r>
          </w:p>
        </w:tc>
        <w:tc>
          <w:tcPr>
            <w:tcW w:w="0" w:type="auto"/>
            <w:vAlign w:val="center"/>
          </w:tcPr>
          <w:p w14:paraId="0315B6A5"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30C84AC"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424AA52F"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44AFDFCE"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2A29B29C"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1CB5DD2C"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07F293F0"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00222573"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3903564A"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5012207C"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627527D6"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43862112" w14:textId="77777777" w:rsidR="00B33DFC" w:rsidRPr="00F516F3" w:rsidRDefault="00B33DFC" w:rsidP="00DC71D2">
            <w:pPr>
              <w:widowControl w:val="0"/>
              <w:jc w:val="center"/>
              <w:rPr>
                <w:rFonts w:asciiTheme="minorHAnsi" w:hAnsiTheme="minorHAnsi" w:cstheme="minorHAnsi"/>
                <w:sz w:val="18"/>
                <w:szCs w:val="18"/>
              </w:rPr>
            </w:pPr>
          </w:p>
        </w:tc>
      </w:tr>
      <w:tr w:rsidR="0064324A" w:rsidRPr="00F516F3" w14:paraId="328A914F" w14:textId="77777777" w:rsidTr="0064324A">
        <w:trPr>
          <w:trHeight w:val="233"/>
          <w:jc w:val="center"/>
        </w:trPr>
        <w:tc>
          <w:tcPr>
            <w:tcW w:w="0" w:type="auto"/>
            <w:shd w:val="clear" w:color="auto" w:fill="D9D9D9" w:themeFill="background1" w:themeFillShade="D9"/>
            <w:vAlign w:val="center"/>
          </w:tcPr>
          <w:p w14:paraId="6975318E" w14:textId="0BEFA560" w:rsidR="00B33DFC" w:rsidRPr="00F516F3" w:rsidRDefault="00B33DFC" w:rsidP="00DC71D2">
            <w:pPr>
              <w:widowControl w:val="0"/>
              <w:rPr>
                <w:rFonts w:asciiTheme="minorHAnsi" w:hAnsiTheme="minorHAnsi" w:cstheme="minorHAnsi"/>
                <w:bCs/>
                <w:sz w:val="18"/>
                <w:szCs w:val="18"/>
                <w:vertAlign w:val="superscript"/>
              </w:rPr>
            </w:pPr>
            <w:r w:rsidRPr="00F516F3">
              <w:rPr>
                <w:rFonts w:asciiTheme="minorHAnsi" w:hAnsiTheme="minorHAnsi" w:cstheme="minorHAnsi"/>
                <w:bCs/>
                <w:sz w:val="18"/>
                <w:szCs w:val="18"/>
              </w:rPr>
              <w:t>Vital Signs</w:t>
            </w:r>
          </w:p>
        </w:tc>
        <w:tc>
          <w:tcPr>
            <w:tcW w:w="0" w:type="auto"/>
            <w:vAlign w:val="center"/>
          </w:tcPr>
          <w:p w14:paraId="4FFAF0E6"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8F87900"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1F46DFDA" w14:textId="77777777" w:rsidR="00B33DFC"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D06626B"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78FA93DC" w14:textId="77777777" w:rsidR="00B33DFC"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40075BD4"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755AA60F" w14:textId="77777777" w:rsidR="00B33DFC" w:rsidRDefault="00B33DFC" w:rsidP="00DC71D2">
            <w:pPr>
              <w:widowControl w:val="0"/>
              <w:jc w:val="center"/>
              <w:rPr>
                <w:rFonts w:asciiTheme="minorHAnsi" w:hAnsiTheme="minorHAnsi" w:cstheme="minorHAnsi"/>
                <w:sz w:val="18"/>
                <w:szCs w:val="18"/>
              </w:rPr>
            </w:pPr>
          </w:p>
        </w:tc>
        <w:tc>
          <w:tcPr>
            <w:tcW w:w="0" w:type="auto"/>
            <w:vAlign w:val="center"/>
          </w:tcPr>
          <w:p w14:paraId="31A189AE"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1D2BB859" w14:textId="77777777" w:rsidR="00B33DFC" w:rsidRDefault="00B33DFC" w:rsidP="00DC71D2">
            <w:pPr>
              <w:widowControl w:val="0"/>
              <w:jc w:val="center"/>
              <w:rPr>
                <w:rFonts w:asciiTheme="minorHAnsi" w:hAnsiTheme="minorHAnsi" w:cstheme="minorHAnsi"/>
                <w:sz w:val="18"/>
                <w:szCs w:val="18"/>
              </w:rPr>
            </w:pPr>
          </w:p>
        </w:tc>
        <w:tc>
          <w:tcPr>
            <w:tcW w:w="0" w:type="auto"/>
          </w:tcPr>
          <w:p w14:paraId="314BE388" w14:textId="77777777" w:rsidR="00B33DFC"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4764B0E5" w14:textId="77777777" w:rsidR="00B33DFC" w:rsidRDefault="00B33DFC" w:rsidP="00DC71D2">
            <w:pPr>
              <w:widowControl w:val="0"/>
              <w:jc w:val="center"/>
              <w:rPr>
                <w:rFonts w:asciiTheme="minorHAnsi" w:hAnsiTheme="minorHAnsi" w:cstheme="minorHAnsi"/>
                <w:sz w:val="18"/>
                <w:szCs w:val="18"/>
              </w:rPr>
            </w:pPr>
          </w:p>
        </w:tc>
        <w:tc>
          <w:tcPr>
            <w:tcW w:w="0" w:type="auto"/>
            <w:vAlign w:val="center"/>
          </w:tcPr>
          <w:p w14:paraId="7CE32EE2"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r>
      <w:tr w:rsidR="0064324A" w:rsidRPr="00F516F3" w14:paraId="117B438E" w14:textId="77777777" w:rsidTr="0064324A">
        <w:trPr>
          <w:trHeight w:val="221"/>
          <w:jc w:val="center"/>
        </w:trPr>
        <w:tc>
          <w:tcPr>
            <w:tcW w:w="0" w:type="auto"/>
            <w:shd w:val="clear" w:color="auto" w:fill="D9D9D9" w:themeFill="background1" w:themeFillShade="D9"/>
            <w:vAlign w:val="center"/>
          </w:tcPr>
          <w:p w14:paraId="08F54B42" w14:textId="77777777" w:rsidR="00B33DFC" w:rsidRPr="00F516F3" w:rsidRDefault="00B33DFC" w:rsidP="00DC71D2">
            <w:pPr>
              <w:widowControl w:val="0"/>
              <w:rPr>
                <w:rFonts w:asciiTheme="minorHAnsi" w:hAnsiTheme="minorHAnsi" w:cstheme="minorHAnsi"/>
                <w:bCs/>
                <w:sz w:val="18"/>
                <w:szCs w:val="18"/>
              </w:rPr>
            </w:pPr>
            <w:r w:rsidRPr="00F516F3">
              <w:rPr>
                <w:rFonts w:asciiTheme="minorHAnsi" w:hAnsiTheme="minorHAnsi" w:cstheme="minorHAnsi"/>
                <w:bCs/>
                <w:sz w:val="18"/>
                <w:szCs w:val="18"/>
              </w:rPr>
              <w:t>Physical Exam</w:t>
            </w:r>
          </w:p>
        </w:tc>
        <w:tc>
          <w:tcPr>
            <w:tcW w:w="0" w:type="auto"/>
            <w:vAlign w:val="center"/>
          </w:tcPr>
          <w:p w14:paraId="4554E85C"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562F2E7" w14:textId="77777777" w:rsidR="00B33DFC" w:rsidRPr="00F516F3" w:rsidRDefault="00B33DFC" w:rsidP="00DC71D2">
            <w:pPr>
              <w:widowControl w:val="0"/>
              <w:jc w:val="center"/>
              <w:rPr>
                <w:rFonts w:asciiTheme="minorHAnsi" w:hAnsiTheme="minorHAnsi" w:cstheme="minorHAnsi"/>
                <w:sz w:val="18"/>
                <w:szCs w:val="18"/>
              </w:rPr>
            </w:pPr>
          </w:p>
        </w:tc>
        <w:tc>
          <w:tcPr>
            <w:tcW w:w="0" w:type="auto"/>
          </w:tcPr>
          <w:p w14:paraId="200D6DD3" w14:textId="77777777" w:rsidR="00B33DFC"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3E3AEC54"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75892097" w14:textId="77777777" w:rsidR="00B33DFC" w:rsidRDefault="00B33DFC" w:rsidP="00DC71D2">
            <w:pPr>
              <w:widowControl w:val="0"/>
              <w:jc w:val="center"/>
              <w:rPr>
                <w:rFonts w:asciiTheme="minorHAnsi" w:hAnsiTheme="minorHAnsi" w:cstheme="minorHAnsi"/>
                <w:sz w:val="18"/>
                <w:szCs w:val="18"/>
              </w:rPr>
            </w:pPr>
          </w:p>
        </w:tc>
        <w:tc>
          <w:tcPr>
            <w:tcW w:w="0" w:type="auto"/>
            <w:vAlign w:val="center"/>
          </w:tcPr>
          <w:p w14:paraId="28B42509"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21FD9E91" w14:textId="77777777" w:rsidR="00B33DFC" w:rsidRDefault="00B33DFC" w:rsidP="00DC71D2">
            <w:pPr>
              <w:widowControl w:val="0"/>
              <w:jc w:val="center"/>
              <w:rPr>
                <w:rFonts w:asciiTheme="minorHAnsi" w:hAnsiTheme="minorHAnsi" w:cstheme="minorHAnsi"/>
                <w:sz w:val="18"/>
                <w:szCs w:val="18"/>
              </w:rPr>
            </w:pPr>
          </w:p>
        </w:tc>
        <w:tc>
          <w:tcPr>
            <w:tcW w:w="0" w:type="auto"/>
            <w:vAlign w:val="center"/>
          </w:tcPr>
          <w:p w14:paraId="19B8E16B"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64AC76F2" w14:textId="77777777" w:rsidR="00B33DFC" w:rsidRDefault="00B33DFC" w:rsidP="00DC71D2">
            <w:pPr>
              <w:widowControl w:val="0"/>
              <w:jc w:val="center"/>
              <w:rPr>
                <w:rFonts w:asciiTheme="minorHAnsi" w:hAnsiTheme="minorHAnsi" w:cstheme="minorHAnsi"/>
                <w:sz w:val="18"/>
                <w:szCs w:val="18"/>
              </w:rPr>
            </w:pPr>
          </w:p>
        </w:tc>
        <w:tc>
          <w:tcPr>
            <w:tcW w:w="0" w:type="auto"/>
          </w:tcPr>
          <w:p w14:paraId="475C2124" w14:textId="77777777" w:rsidR="00B33DFC" w:rsidRDefault="00B33DFC" w:rsidP="00DC71D2">
            <w:pPr>
              <w:widowControl w:val="0"/>
              <w:jc w:val="center"/>
              <w:rPr>
                <w:rFonts w:asciiTheme="minorHAnsi" w:hAnsiTheme="minorHAnsi" w:cstheme="minorHAnsi"/>
                <w:sz w:val="18"/>
                <w:szCs w:val="18"/>
              </w:rPr>
            </w:pPr>
          </w:p>
        </w:tc>
        <w:tc>
          <w:tcPr>
            <w:tcW w:w="0" w:type="auto"/>
          </w:tcPr>
          <w:p w14:paraId="34704C41" w14:textId="77777777" w:rsidR="00B33DFC" w:rsidRDefault="00B33DFC" w:rsidP="00DC71D2">
            <w:pPr>
              <w:widowControl w:val="0"/>
              <w:jc w:val="center"/>
              <w:rPr>
                <w:rFonts w:asciiTheme="minorHAnsi" w:hAnsiTheme="minorHAnsi" w:cstheme="minorHAnsi"/>
                <w:sz w:val="18"/>
                <w:szCs w:val="18"/>
              </w:rPr>
            </w:pPr>
          </w:p>
        </w:tc>
        <w:tc>
          <w:tcPr>
            <w:tcW w:w="0" w:type="auto"/>
            <w:vAlign w:val="center"/>
          </w:tcPr>
          <w:p w14:paraId="532A1BD9"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r>
      <w:tr w:rsidR="0064324A" w:rsidRPr="00F516F3" w14:paraId="3D46EEB2" w14:textId="77777777" w:rsidTr="0064324A">
        <w:trPr>
          <w:trHeight w:val="233"/>
          <w:jc w:val="center"/>
        </w:trPr>
        <w:tc>
          <w:tcPr>
            <w:tcW w:w="0" w:type="auto"/>
            <w:shd w:val="clear" w:color="auto" w:fill="D9D9D9" w:themeFill="background1" w:themeFillShade="D9"/>
            <w:vAlign w:val="center"/>
          </w:tcPr>
          <w:p w14:paraId="40DB4B65" w14:textId="77777777" w:rsidR="00B33DFC" w:rsidRPr="00F516F3" w:rsidRDefault="00B33DFC" w:rsidP="00796A86">
            <w:pPr>
              <w:widowControl w:val="0"/>
              <w:rPr>
                <w:rFonts w:asciiTheme="minorHAnsi" w:hAnsiTheme="minorHAnsi" w:cstheme="minorHAnsi"/>
                <w:sz w:val="18"/>
                <w:szCs w:val="18"/>
              </w:rPr>
            </w:pPr>
            <w:r w:rsidRPr="00F516F3">
              <w:rPr>
                <w:rFonts w:asciiTheme="minorHAnsi" w:hAnsiTheme="minorHAnsi" w:cstheme="minorHAnsi"/>
                <w:sz w:val="18"/>
                <w:szCs w:val="18"/>
              </w:rPr>
              <w:t>ECOG Performance Status</w:t>
            </w:r>
          </w:p>
        </w:tc>
        <w:tc>
          <w:tcPr>
            <w:tcW w:w="0" w:type="auto"/>
            <w:vAlign w:val="center"/>
          </w:tcPr>
          <w:p w14:paraId="37E82CFF"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112FB2A" w14:textId="77777777" w:rsidR="00B33DFC" w:rsidRPr="00F516F3" w:rsidRDefault="00B33DFC" w:rsidP="00DC71D2">
            <w:pPr>
              <w:widowControl w:val="0"/>
              <w:jc w:val="center"/>
              <w:rPr>
                <w:rFonts w:asciiTheme="minorHAnsi" w:hAnsiTheme="minorHAnsi" w:cstheme="minorHAnsi"/>
                <w:sz w:val="18"/>
                <w:szCs w:val="18"/>
              </w:rPr>
            </w:pPr>
          </w:p>
        </w:tc>
        <w:tc>
          <w:tcPr>
            <w:tcW w:w="0" w:type="auto"/>
            <w:vAlign w:val="center"/>
          </w:tcPr>
          <w:p w14:paraId="303A73DE" w14:textId="77777777" w:rsidR="00B33DFC"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4D7BDDEB"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23FD6B25" w14:textId="77777777" w:rsidR="00B33DFC" w:rsidRDefault="00B33DFC" w:rsidP="00DC71D2">
            <w:pPr>
              <w:widowControl w:val="0"/>
              <w:jc w:val="center"/>
              <w:rPr>
                <w:rFonts w:asciiTheme="minorHAnsi" w:hAnsiTheme="minorHAnsi" w:cstheme="minorHAnsi"/>
                <w:sz w:val="18"/>
                <w:szCs w:val="18"/>
              </w:rPr>
            </w:pPr>
          </w:p>
        </w:tc>
        <w:tc>
          <w:tcPr>
            <w:tcW w:w="0" w:type="auto"/>
            <w:vAlign w:val="center"/>
          </w:tcPr>
          <w:p w14:paraId="4C043E10"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59CDBA90" w14:textId="77777777" w:rsidR="00B33DFC" w:rsidRDefault="00B33DFC" w:rsidP="00DC71D2">
            <w:pPr>
              <w:widowControl w:val="0"/>
              <w:jc w:val="center"/>
              <w:rPr>
                <w:rFonts w:asciiTheme="minorHAnsi" w:hAnsiTheme="minorHAnsi" w:cstheme="minorHAnsi"/>
                <w:sz w:val="18"/>
                <w:szCs w:val="18"/>
              </w:rPr>
            </w:pPr>
          </w:p>
        </w:tc>
        <w:tc>
          <w:tcPr>
            <w:tcW w:w="0" w:type="auto"/>
            <w:vAlign w:val="center"/>
          </w:tcPr>
          <w:p w14:paraId="447AFC7B"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3D34D02D" w14:textId="77777777" w:rsidR="00B33DFC" w:rsidRDefault="00B33DFC" w:rsidP="00DC71D2">
            <w:pPr>
              <w:widowControl w:val="0"/>
              <w:jc w:val="center"/>
              <w:rPr>
                <w:rFonts w:asciiTheme="minorHAnsi" w:hAnsiTheme="minorHAnsi" w:cstheme="minorHAnsi"/>
                <w:sz w:val="18"/>
                <w:szCs w:val="18"/>
              </w:rPr>
            </w:pPr>
          </w:p>
        </w:tc>
        <w:tc>
          <w:tcPr>
            <w:tcW w:w="0" w:type="auto"/>
            <w:vAlign w:val="center"/>
          </w:tcPr>
          <w:p w14:paraId="2E2331DB" w14:textId="77777777" w:rsidR="00B33DFC"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173C5A6E" w14:textId="77777777" w:rsidR="00B33DFC" w:rsidRDefault="00B33DFC" w:rsidP="00DC71D2">
            <w:pPr>
              <w:widowControl w:val="0"/>
              <w:jc w:val="center"/>
              <w:rPr>
                <w:rFonts w:asciiTheme="minorHAnsi" w:hAnsiTheme="minorHAnsi" w:cstheme="minorHAnsi"/>
                <w:sz w:val="18"/>
                <w:szCs w:val="18"/>
              </w:rPr>
            </w:pPr>
          </w:p>
        </w:tc>
        <w:tc>
          <w:tcPr>
            <w:tcW w:w="0" w:type="auto"/>
            <w:vAlign w:val="center"/>
          </w:tcPr>
          <w:p w14:paraId="0165E676" w14:textId="77777777" w:rsidR="00B33DFC" w:rsidRPr="00F516F3" w:rsidRDefault="00B33DFC" w:rsidP="00DC71D2">
            <w:pPr>
              <w:widowControl w:val="0"/>
              <w:jc w:val="center"/>
              <w:rPr>
                <w:rFonts w:asciiTheme="minorHAnsi" w:hAnsiTheme="minorHAnsi" w:cstheme="minorHAnsi"/>
                <w:sz w:val="18"/>
                <w:szCs w:val="18"/>
              </w:rPr>
            </w:pPr>
            <w:r>
              <w:rPr>
                <w:rFonts w:asciiTheme="minorHAnsi" w:hAnsiTheme="minorHAnsi" w:cstheme="minorHAnsi"/>
                <w:sz w:val="18"/>
                <w:szCs w:val="18"/>
              </w:rPr>
              <w:t>X</w:t>
            </w:r>
          </w:p>
        </w:tc>
      </w:tr>
      <w:tr w:rsidR="0064324A" w:rsidRPr="00F516F3" w14:paraId="774BA6D6" w14:textId="77777777" w:rsidTr="0064324A">
        <w:trPr>
          <w:trHeight w:val="221"/>
          <w:jc w:val="center"/>
        </w:trPr>
        <w:tc>
          <w:tcPr>
            <w:tcW w:w="0" w:type="auto"/>
            <w:shd w:val="clear" w:color="auto" w:fill="D9D9D9" w:themeFill="background1" w:themeFillShade="D9"/>
            <w:vAlign w:val="center"/>
          </w:tcPr>
          <w:p w14:paraId="653FF47C" w14:textId="77777777" w:rsidR="00924F3E" w:rsidRPr="00F516F3" w:rsidRDefault="00924F3E" w:rsidP="00924F3E">
            <w:pPr>
              <w:widowControl w:val="0"/>
              <w:rPr>
                <w:rFonts w:asciiTheme="minorHAnsi" w:hAnsiTheme="minorHAnsi" w:cstheme="minorHAnsi"/>
                <w:sz w:val="18"/>
                <w:szCs w:val="18"/>
              </w:rPr>
            </w:pPr>
            <w:r w:rsidRPr="00F516F3">
              <w:rPr>
                <w:rFonts w:asciiTheme="minorHAnsi" w:hAnsiTheme="minorHAnsi" w:cstheme="minorHAnsi"/>
                <w:sz w:val="18"/>
                <w:szCs w:val="18"/>
              </w:rPr>
              <w:t>Pregnancy Test</w:t>
            </w:r>
          </w:p>
        </w:tc>
        <w:tc>
          <w:tcPr>
            <w:tcW w:w="0" w:type="auto"/>
            <w:vAlign w:val="center"/>
          </w:tcPr>
          <w:p w14:paraId="61932BD6"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6059512" w14:textId="30206E3A"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F34B5B1" w14:textId="77777777" w:rsidR="00924F3E" w:rsidRDefault="00924F3E" w:rsidP="007969AB">
            <w:pPr>
              <w:widowControl w:val="0"/>
              <w:jc w:val="center"/>
              <w:rPr>
                <w:rFonts w:asciiTheme="minorHAnsi" w:hAnsiTheme="minorHAnsi" w:cstheme="minorHAnsi"/>
                <w:sz w:val="18"/>
                <w:szCs w:val="18"/>
              </w:rPr>
            </w:pPr>
          </w:p>
        </w:tc>
        <w:tc>
          <w:tcPr>
            <w:tcW w:w="0" w:type="auto"/>
            <w:vAlign w:val="center"/>
          </w:tcPr>
          <w:p w14:paraId="242B458F" w14:textId="52E1F994" w:rsidR="00924F3E" w:rsidRPr="00F516F3" w:rsidRDefault="00924F3E" w:rsidP="00DF1939">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2B1834F9" w14:textId="77777777" w:rsidR="00924F3E" w:rsidRDefault="00924F3E" w:rsidP="008C109C">
            <w:pPr>
              <w:widowControl w:val="0"/>
              <w:jc w:val="center"/>
              <w:rPr>
                <w:rFonts w:asciiTheme="minorHAnsi" w:hAnsiTheme="minorHAnsi" w:cstheme="minorHAnsi"/>
                <w:sz w:val="18"/>
                <w:szCs w:val="18"/>
              </w:rPr>
            </w:pPr>
          </w:p>
        </w:tc>
        <w:tc>
          <w:tcPr>
            <w:tcW w:w="0" w:type="auto"/>
            <w:vAlign w:val="center"/>
          </w:tcPr>
          <w:p w14:paraId="5AB50CDF" w14:textId="423083B9" w:rsidR="00924F3E" w:rsidRPr="00F516F3" w:rsidRDefault="00924F3E" w:rsidP="008C109C">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EBBADBC" w14:textId="77777777" w:rsidR="00924F3E" w:rsidRDefault="00924F3E" w:rsidP="008C109C">
            <w:pPr>
              <w:widowControl w:val="0"/>
              <w:jc w:val="center"/>
              <w:rPr>
                <w:rFonts w:asciiTheme="minorHAnsi" w:hAnsiTheme="minorHAnsi" w:cstheme="minorHAnsi"/>
                <w:sz w:val="18"/>
                <w:szCs w:val="18"/>
              </w:rPr>
            </w:pPr>
          </w:p>
        </w:tc>
        <w:tc>
          <w:tcPr>
            <w:tcW w:w="0" w:type="auto"/>
            <w:vAlign w:val="center"/>
          </w:tcPr>
          <w:p w14:paraId="310506A0" w14:textId="5A3A2BB1" w:rsidR="00924F3E" w:rsidRPr="00F516F3" w:rsidRDefault="00924F3E" w:rsidP="008C109C">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28DBEF62" w14:textId="77777777" w:rsidR="00924F3E" w:rsidRDefault="00924F3E" w:rsidP="00267A6F">
            <w:pPr>
              <w:widowControl w:val="0"/>
              <w:jc w:val="center"/>
              <w:rPr>
                <w:rFonts w:asciiTheme="minorHAnsi" w:hAnsiTheme="minorHAnsi" w:cstheme="minorHAnsi"/>
                <w:sz w:val="18"/>
                <w:szCs w:val="18"/>
              </w:rPr>
            </w:pPr>
          </w:p>
        </w:tc>
        <w:tc>
          <w:tcPr>
            <w:tcW w:w="0" w:type="auto"/>
            <w:vAlign w:val="center"/>
          </w:tcPr>
          <w:p w14:paraId="187B527A" w14:textId="04AB1D31" w:rsidR="00924F3E" w:rsidRPr="00F516F3" w:rsidRDefault="00924F3E" w:rsidP="00267A6F">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4E17DDEC" w14:textId="77777777" w:rsidR="00924F3E" w:rsidRPr="00F516F3" w:rsidRDefault="00924F3E" w:rsidP="00924F3E">
            <w:pPr>
              <w:widowControl w:val="0"/>
              <w:jc w:val="center"/>
              <w:rPr>
                <w:rFonts w:asciiTheme="minorHAnsi" w:hAnsiTheme="minorHAnsi" w:cstheme="minorHAnsi"/>
                <w:sz w:val="18"/>
                <w:szCs w:val="18"/>
              </w:rPr>
            </w:pPr>
          </w:p>
        </w:tc>
        <w:tc>
          <w:tcPr>
            <w:tcW w:w="0" w:type="auto"/>
          </w:tcPr>
          <w:p w14:paraId="04A98B24" w14:textId="77777777" w:rsidR="00924F3E" w:rsidRPr="00F516F3" w:rsidRDefault="00924F3E" w:rsidP="00924F3E">
            <w:pPr>
              <w:widowControl w:val="0"/>
              <w:jc w:val="center"/>
              <w:rPr>
                <w:rFonts w:asciiTheme="minorHAnsi" w:hAnsiTheme="minorHAnsi" w:cstheme="minorHAnsi"/>
                <w:sz w:val="18"/>
                <w:szCs w:val="18"/>
              </w:rPr>
            </w:pPr>
          </w:p>
        </w:tc>
      </w:tr>
      <w:tr w:rsidR="0064324A" w:rsidRPr="00F516F3" w14:paraId="454A798D" w14:textId="77777777" w:rsidTr="0064324A">
        <w:trPr>
          <w:trHeight w:val="221"/>
          <w:jc w:val="center"/>
        </w:trPr>
        <w:tc>
          <w:tcPr>
            <w:tcW w:w="0" w:type="auto"/>
            <w:shd w:val="clear" w:color="auto" w:fill="D9D9D9" w:themeFill="background1" w:themeFillShade="D9"/>
            <w:vAlign w:val="center"/>
          </w:tcPr>
          <w:p w14:paraId="2C4C59E0" w14:textId="03A80029" w:rsidR="00924F3E" w:rsidRPr="00F516F3" w:rsidRDefault="00924F3E" w:rsidP="00924F3E">
            <w:pPr>
              <w:widowControl w:val="0"/>
              <w:rPr>
                <w:rFonts w:asciiTheme="minorHAnsi" w:hAnsiTheme="minorHAnsi" w:cstheme="minorHAnsi"/>
                <w:sz w:val="18"/>
                <w:szCs w:val="18"/>
                <w:vertAlign w:val="superscript"/>
              </w:rPr>
            </w:pPr>
            <w:r w:rsidRPr="00F516F3">
              <w:rPr>
                <w:rFonts w:asciiTheme="minorHAnsi" w:hAnsiTheme="minorHAnsi" w:cstheme="minorHAnsi"/>
                <w:sz w:val="18"/>
                <w:szCs w:val="18"/>
              </w:rPr>
              <w:t>Haematology</w:t>
            </w:r>
          </w:p>
        </w:tc>
        <w:tc>
          <w:tcPr>
            <w:tcW w:w="0" w:type="auto"/>
            <w:vAlign w:val="center"/>
          </w:tcPr>
          <w:p w14:paraId="0820C337"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BEDCA7A" w14:textId="77777777" w:rsidR="00924F3E" w:rsidRPr="00F516F3" w:rsidRDefault="00924F3E" w:rsidP="00924F3E">
            <w:pPr>
              <w:widowControl w:val="0"/>
              <w:jc w:val="center"/>
              <w:rPr>
                <w:rFonts w:asciiTheme="minorHAnsi" w:hAnsiTheme="minorHAnsi" w:cstheme="minorHAnsi"/>
                <w:sz w:val="18"/>
                <w:szCs w:val="18"/>
              </w:rPr>
            </w:pPr>
          </w:p>
        </w:tc>
        <w:tc>
          <w:tcPr>
            <w:tcW w:w="0" w:type="auto"/>
          </w:tcPr>
          <w:p w14:paraId="1C7D9EB0" w14:textId="77777777" w:rsidR="00924F3E"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1A3D7CDD"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43EBE33B"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4B792A12"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024FD400"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4B84C736"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3FDB39D6" w14:textId="77777777" w:rsidR="00924F3E" w:rsidRDefault="00924F3E" w:rsidP="00924F3E">
            <w:pPr>
              <w:widowControl w:val="0"/>
              <w:jc w:val="center"/>
              <w:rPr>
                <w:rFonts w:asciiTheme="minorHAnsi" w:hAnsiTheme="minorHAnsi" w:cstheme="minorHAnsi"/>
                <w:sz w:val="18"/>
                <w:szCs w:val="18"/>
              </w:rPr>
            </w:pPr>
          </w:p>
        </w:tc>
        <w:tc>
          <w:tcPr>
            <w:tcW w:w="0" w:type="auto"/>
          </w:tcPr>
          <w:p w14:paraId="5846A1B4" w14:textId="77777777" w:rsidR="00924F3E"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28B663DD"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7821D738"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r>
      <w:tr w:rsidR="0064324A" w:rsidRPr="00F516F3" w14:paraId="2A2D2220" w14:textId="77777777" w:rsidTr="0064324A">
        <w:trPr>
          <w:trHeight w:val="233"/>
          <w:jc w:val="center"/>
        </w:trPr>
        <w:tc>
          <w:tcPr>
            <w:tcW w:w="0" w:type="auto"/>
            <w:shd w:val="clear" w:color="auto" w:fill="D9D9D9" w:themeFill="background1" w:themeFillShade="D9"/>
            <w:vAlign w:val="center"/>
          </w:tcPr>
          <w:p w14:paraId="5525F9F4" w14:textId="25EE0F09" w:rsidR="00924F3E" w:rsidRPr="00F516F3" w:rsidRDefault="00924F3E" w:rsidP="00924F3E">
            <w:pPr>
              <w:widowControl w:val="0"/>
              <w:rPr>
                <w:rFonts w:asciiTheme="minorHAnsi" w:hAnsiTheme="minorHAnsi" w:cstheme="minorHAnsi"/>
                <w:sz w:val="18"/>
                <w:szCs w:val="18"/>
              </w:rPr>
            </w:pPr>
            <w:r w:rsidRPr="00F516F3">
              <w:rPr>
                <w:rFonts w:asciiTheme="minorHAnsi" w:hAnsiTheme="minorHAnsi" w:cstheme="minorHAnsi"/>
                <w:sz w:val="18"/>
                <w:szCs w:val="18"/>
              </w:rPr>
              <w:t>Biochemistry</w:t>
            </w:r>
          </w:p>
        </w:tc>
        <w:tc>
          <w:tcPr>
            <w:tcW w:w="0" w:type="auto"/>
            <w:vAlign w:val="center"/>
          </w:tcPr>
          <w:p w14:paraId="2CF2D66A"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B187300" w14:textId="77777777" w:rsidR="00924F3E" w:rsidRPr="00F516F3" w:rsidRDefault="00924F3E" w:rsidP="00924F3E">
            <w:pPr>
              <w:widowControl w:val="0"/>
              <w:jc w:val="center"/>
              <w:rPr>
                <w:rFonts w:asciiTheme="minorHAnsi" w:hAnsiTheme="minorHAnsi" w:cstheme="minorHAnsi"/>
                <w:sz w:val="18"/>
                <w:szCs w:val="18"/>
              </w:rPr>
            </w:pPr>
          </w:p>
        </w:tc>
        <w:tc>
          <w:tcPr>
            <w:tcW w:w="0" w:type="auto"/>
          </w:tcPr>
          <w:p w14:paraId="7400C6AD" w14:textId="77777777" w:rsidR="00924F3E"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5CD2C877"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1D61738B"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3E9A6E11"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457D6275"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76370C00"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38D4529D" w14:textId="77777777" w:rsidR="00924F3E" w:rsidRDefault="00924F3E" w:rsidP="00924F3E">
            <w:pPr>
              <w:widowControl w:val="0"/>
              <w:jc w:val="center"/>
              <w:rPr>
                <w:rFonts w:asciiTheme="minorHAnsi" w:hAnsiTheme="minorHAnsi" w:cstheme="minorHAnsi"/>
                <w:sz w:val="18"/>
                <w:szCs w:val="18"/>
              </w:rPr>
            </w:pPr>
          </w:p>
        </w:tc>
        <w:tc>
          <w:tcPr>
            <w:tcW w:w="0" w:type="auto"/>
          </w:tcPr>
          <w:p w14:paraId="44721931" w14:textId="77777777" w:rsidR="00924F3E"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683D4391"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1155F88E"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r>
      <w:tr w:rsidR="0064324A" w:rsidRPr="00F516F3" w14:paraId="186F5133" w14:textId="77777777" w:rsidTr="0064324A">
        <w:trPr>
          <w:trHeight w:val="221"/>
          <w:jc w:val="center"/>
        </w:trPr>
        <w:tc>
          <w:tcPr>
            <w:tcW w:w="0" w:type="auto"/>
            <w:shd w:val="clear" w:color="auto" w:fill="D9D9D9" w:themeFill="background1" w:themeFillShade="D9"/>
            <w:vAlign w:val="center"/>
          </w:tcPr>
          <w:p w14:paraId="2082E47E" w14:textId="4A4911CE" w:rsidR="00924F3E" w:rsidRPr="00F516F3" w:rsidRDefault="00924F3E" w:rsidP="00924F3E">
            <w:pPr>
              <w:widowControl w:val="0"/>
              <w:rPr>
                <w:rFonts w:asciiTheme="minorHAnsi" w:hAnsiTheme="minorHAnsi" w:cstheme="minorHAnsi"/>
                <w:bCs/>
                <w:sz w:val="18"/>
                <w:szCs w:val="18"/>
              </w:rPr>
            </w:pPr>
            <w:r w:rsidRPr="00EB70F2">
              <w:rPr>
                <w:rFonts w:asciiTheme="minorHAnsi" w:eastAsia="Calibri" w:hAnsiTheme="minorHAnsi" w:cstheme="minorHAnsi"/>
                <w:sz w:val="18"/>
                <w:szCs w:val="18"/>
              </w:rPr>
              <w:t>[</w:t>
            </w:r>
            <w:r w:rsidRPr="00EB70F2">
              <w:rPr>
                <w:rFonts w:asciiTheme="minorHAnsi" w:eastAsia="Calibri" w:hAnsiTheme="minorHAnsi" w:cstheme="minorHAnsi"/>
                <w:sz w:val="18"/>
                <w:szCs w:val="18"/>
                <w:vertAlign w:val="superscript"/>
              </w:rPr>
              <w:t>68</w:t>
            </w:r>
            <w:r>
              <w:rPr>
                <w:rFonts w:asciiTheme="minorHAnsi" w:eastAsia="Calibri" w:hAnsiTheme="minorHAnsi" w:cstheme="minorHAnsi"/>
                <w:sz w:val="18"/>
                <w:szCs w:val="18"/>
              </w:rPr>
              <w:t>Ga]-DOTA-TATE</w:t>
            </w:r>
          </w:p>
        </w:tc>
        <w:tc>
          <w:tcPr>
            <w:tcW w:w="0" w:type="auto"/>
            <w:vAlign w:val="center"/>
          </w:tcPr>
          <w:p w14:paraId="58847875" w14:textId="77777777" w:rsidR="00924F3E"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D0E13AB" w14:textId="77777777" w:rsidR="00924F3E" w:rsidRPr="00F516F3" w:rsidRDefault="00924F3E" w:rsidP="00924F3E">
            <w:pPr>
              <w:widowControl w:val="0"/>
              <w:jc w:val="center"/>
              <w:rPr>
                <w:rFonts w:asciiTheme="minorHAnsi" w:hAnsiTheme="minorHAnsi" w:cstheme="minorHAnsi"/>
                <w:sz w:val="18"/>
                <w:szCs w:val="18"/>
              </w:rPr>
            </w:pPr>
          </w:p>
        </w:tc>
        <w:tc>
          <w:tcPr>
            <w:tcW w:w="0" w:type="auto"/>
            <w:vAlign w:val="center"/>
          </w:tcPr>
          <w:p w14:paraId="501567EE"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040E303" w14:textId="77777777" w:rsidR="00924F3E" w:rsidRPr="00F516F3" w:rsidRDefault="00924F3E" w:rsidP="00924F3E">
            <w:pPr>
              <w:widowControl w:val="0"/>
              <w:jc w:val="center"/>
              <w:rPr>
                <w:rFonts w:asciiTheme="minorHAnsi" w:hAnsiTheme="minorHAnsi" w:cstheme="minorHAnsi"/>
                <w:sz w:val="18"/>
                <w:szCs w:val="18"/>
              </w:rPr>
            </w:pPr>
          </w:p>
        </w:tc>
        <w:tc>
          <w:tcPr>
            <w:tcW w:w="0" w:type="auto"/>
          </w:tcPr>
          <w:p w14:paraId="3451C3DB"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3FD37343" w14:textId="77777777" w:rsidR="00924F3E" w:rsidRDefault="00924F3E" w:rsidP="00924F3E">
            <w:pPr>
              <w:widowControl w:val="0"/>
              <w:jc w:val="center"/>
              <w:rPr>
                <w:rFonts w:asciiTheme="minorHAnsi" w:hAnsiTheme="minorHAnsi" w:cstheme="minorHAnsi"/>
                <w:sz w:val="18"/>
                <w:szCs w:val="18"/>
              </w:rPr>
            </w:pPr>
          </w:p>
        </w:tc>
        <w:tc>
          <w:tcPr>
            <w:tcW w:w="0" w:type="auto"/>
          </w:tcPr>
          <w:p w14:paraId="2DF9AEDA" w14:textId="77777777" w:rsidR="00924F3E" w:rsidRPr="00F516F3" w:rsidRDefault="00924F3E" w:rsidP="00924F3E">
            <w:pPr>
              <w:widowControl w:val="0"/>
              <w:jc w:val="center"/>
              <w:rPr>
                <w:rFonts w:asciiTheme="minorHAnsi" w:hAnsiTheme="minorHAnsi" w:cstheme="minorHAnsi"/>
                <w:sz w:val="18"/>
                <w:szCs w:val="18"/>
              </w:rPr>
            </w:pPr>
          </w:p>
        </w:tc>
        <w:tc>
          <w:tcPr>
            <w:tcW w:w="0" w:type="auto"/>
            <w:vAlign w:val="center"/>
          </w:tcPr>
          <w:p w14:paraId="5EB5AF0B" w14:textId="77777777" w:rsidR="00924F3E" w:rsidRPr="00F516F3" w:rsidRDefault="00924F3E" w:rsidP="00924F3E">
            <w:pPr>
              <w:widowControl w:val="0"/>
              <w:jc w:val="center"/>
              <w:rPr>
                <w:rFonts w:asciiTheme="minorHAnsi" w:hAnsiTheme="minorHAnsi" w:cstheme="minorHAnsi"/>
                <w:sz w:val="18"/>
                <w:szCs w:val="18"/>
              </w:rPr>
            </w:pPr>
          </w:p>
        </w:tc>
        <w:tc>
          <w:tcPr>
            <w:tcW w:w="0" w:type="auto"/>
          </w:tcPr>
          <w:p w14:paraId="7B092EA1" w14:textId="77777777" w:rsidR="00924F3E" w:rsidRPr="00F516F3" w:rsidRDefault="00924F3E" w:rsidP="00924F3E">
            <w:pPr>
              <w:widowControl w:val="0"/>
              <w:jc w:val="center"/>
              <w:rPr>
                <w:rFonts w:asciiTheme="minorHAnsi" w:hAnsiTheme="minorHAnsi" w:cstheme="minorHAnsi"/>
                <w:sz w:val="18"/>
                <w:szCs w:val="18"/>
              </w:rPr>
            </w:pPr>
          </w:p>
        </w:tc>
        <w:tc>
          <w:tcPr>
            <w:tcW w:w="0" w:type="auto"/>
          </w:tcPr>
          <w:p w14:paraId="2A4EDD70" w14:textId="77777777" w:rsidR="00924F3E" w:rsidRDefault="00924F3E" w:rsidP="00924F3E">
            <w:pPr>
              <w:widowControl w:val="0"/>
              <w:jc w:val="center"/>
              <w:rPr>
                <w:rFonts w:asciiTheme="minorHAnsi" w:hAnsiTheme="minorHAnsi" w:cstheme="minorHAnsi"/>
                <w:sz w:val="18"/>
                <w:szCs w:val="18"/>
              </w:rPr>
            </w:pPr>
          </w:p>
        </w:tc>
        <w:tc>
          <w:tcPr>
            <w:tcW w:w="0" w:type="auto"/>
          </w:tcPr>
          <w:p w14:paraId="2E91CA69" w14:textId="77777777" w:rsidR="00924F3E" w:rsidRDefault="00924F3E" w:rsidP="00924F3E">
            <w:pPr>
              <w:widowControl w:val="0"/>
              <w:jc w:val="center"/>
              <w:rPr>
                <w:rFonts w:asciiTheme="minorHAnsi" w:hAnsiTheme="minorHAnsi" w:cstheme="minorHAnsi"/>
                <w:sz w:val="18"/>
                <w:szCs w:val="18"/>
              </w:rPr>
            </w:pPr>
          </w:p>
        </w:tc>
        <w:tc>
          <w:tcPr>
            <w:tcW w:w="0" w:type="auto"/>
          </w:tcPr>
          <w:p w14:paraId="2A0EE4E1" w14:textId="77777777" w:rsidR="00924F3E" w:rsidRDefault="00924F3E" w:rsidP="00924F3E">
            <w:pPr>
              <w:widowControl w:val="0"/>
              <w:jc w:val="center"/>
              <w:rPr>
                <w:rFonts w:asciiTheme="minorHAnsi" w:hAnsiTheme="minorHAnsi" w:cstheme="minorHAnsi"/>
                <w:sz w:val="18"/>
                <w:szCs w:val="18"/>
              </w:rPr>
            </w:pPr>
          </w:p>
        </w:tc>
      </w:tr>
      <w:tr w:rsidR="0064324A" w:rsidRPr="00F516F3" w14:paraId="760B0EF0" w14:textId="77777777" w:rsidTr="0064324A">
        <w:trPr>
          <w:trHeight w:val="221"/>
          <w:jc w:val="center"/>
        </w:trPr>
        <w:tc>
          <w:tcPr>
            <w:tcW w:w="0" w:type="auto"/>
            <w:shd w:val="clear" w:color="auto" w:fill="D9D9D9" w:themeFill="background1" w:themeFillShade="D9"/>
            <w:vAlign w:val="center"/>
          </w:tcPr>
          <w:p w14:paraId="018AD39E" w14:textId="02E653B3" w:rsidR="00924F3E" w:rsidRPr="00791FED" w:rsidRDefault="00FA1361" w:rsidP="00924F3E">
            <w:pPr>
              <w:widowControl w:val="0"/>
              <w:rPr>
                <w:rFonts w:asciiTheme="minorHAnsi" w:eastAsia="Calibri" w:hAnsiTheme="minorHAnsi" w:cstheme="minorHAnsi"/>
                <w:sz w:val="18"/>
                <w:szCs w:val="18"/>
                <w:vertAlign w:val="superscript"/>
              </w:rPr>
            </w:pPr>
            <w:r>
              <w:rPr>
                <w:rFonts w:asciiTheme="minorHAnsi" w:eastAsia="Calibri" w:hAnsiTheme="minorHAnsi" w:cstheme="minorHAnsi"/>
                <w:sz w:val="18"/>
                <w:szCs w:val="18"/>
              </w:rPr>
              <w:t>GFR Measurement</w:t>
            </w:r>
          </w:p>
        </w:tc>
        <w:tc>
          <w:tcPr>
            <w:tcW w:w="0" w:type="auto"/>
            <w:vAlign w:val="center"/>
          </w:tcPr>
          <w:p w14:paraId="45E50FD1" w14:textId="77777777" w:rsidR="00924F3E"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F9CA056" w14:textId="77777777" w:rsidR="00924F3E" w:rsidRPr="00F516F3" w:rsidRDefault="00924F3E" w:rsidP="00924F3E">
            <w:pPr>
              <w:widowControl w:val="0"/>
              <w:jc w:val="center"/>
              <w:rPr>
                <w:rFonts w:asciiTheme="minorHAnsi" w:hAnsiTheme="minorHAnsi" w:cstheme="minorHAnsi"/>
                <w:sz w:val="18"/>
                <w:szCs w:val="18"/>
              </w:rPr>
            </w:pPr>
          </w:p>
        </w:tc>
        <w:tc>
          <w:tcPr>
            <w:tcW w:w="0" w:type="auto"/>
          </w:tcPr>
          <w:p w14:paraId="36BFFFA0"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7EBE64AE" w14:textId="77777777" w:rsidR="00924F3E" w:rsidRPr="00F516F3" w:rsidRDefault="00924F3E" w:rsidP="00924F3E">
            <w:pPr>
              <w:widowControl w:val="0"/>
              <w:jc w:val="center"/>
              <w:rPr>
                <w:rFonts w:asciiTheme="minorHAnsi" w:hAnsiTheme="minorHAnsi" w:cstheme="minorHAnsi"/>
                <w:sz w:val="18"/>
                <w:szCs w:val="18"/>
              </w:rPr>
            </w:pPr>
          </w:p>
        </w:tc>
        <w:tc>
          <w:tcPr>
            <w:tcW w:w="0" w:type="auto"/>
          </w:tcPr>
          <w:p w14:paraId="692952F5"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716062A2" w14:textId="77777777" w:rsidR="00924F3E" w:rsidRDefault="00924F3E" w:rsidP="00924F3E">
            <w:pPr>
              <w:widowControl w:val="0"/>
              <w:jc w:val="center"/>
              <w:rPr>
                <w:rFonts w:asciiTheme="minorHAnsi" w:hAnsiTheme="minorHAnsi" w:cstheme="minorHAnsi"/>
                <w:sz w:val="18"/>
                <w:szCs w:val="18"/>
              </w:rPr>
            </w:pPr>
          </w:p>
        </w:tc>
        <w:tc>
          <w:tcPr>
            <w:tcW w:w="0" w:type="auto"/>
          </w:tcPr>
          <w:p w14:paraId="19B4D4B2" w14:textId="77777777" w:rsidR="00924F3E" w:rsidRPr="00F516F3" w:rsidRDefault="00924F3E" w:rsidP="00924F3E">
            <w:pPr>
              <w:widowControl w:val="0"/>
              <w:jc w:val="center"/>
              <w:rPr>
                <w:rFonts w:asciiTheme="minorHAnsi" w:hAnsiTheme="minorHAnsi" w:cstheme="minorHAnsi"/>
                <w:sz w:val="18"/>
                <w:szCs w:val="18"/>
              </w:rPr>
            </w:pPr>
          </w:p>
        </w:tc>
        <w:tc>
          <w:tcPr>
            <w:tcW w:w="0" w:type="auto"/>
            <w:vAlign w:val="center"/>
          </w:tcPr>
          <w:p w14:paraId="49505D3F" w14:textId="77777777" w:rsidR="00924F3E" w:rsidRPr="00F516F3" w:rsidRDefault="00924F3E" w:rsidP="00924F3E">
            <w:pPr>
              <w:widowControl w:val="0"/>
              <w:jc w:val="center"/>
              <w:rPr>
                <w:rFonts w:asciiTheme="minorHAnsi" w:hAnsiTheme="minorHAnsi" w:cstheme="minorHAnsi"/>
                <w:sz w:val="18"/>
                <w:szCs w:val="18"/>
              </w:rPr>
            </w:pPr>
          </w:p>
        </w:tc>
        <w:tc>
          <w:tcPr>
            <w:tcW w:w="0" w:type="auto"/>
          </w:tcPr>
          <w:p w14:paraId="2B1616A6" w14:textId="77777777" w:rsidR="00924F3E" w:rsidRPr="00F516F3" w:rsidRDefault="00924F3E" w:rsidP="00924F3E">
            <w:pPr>
              <w:widowControl w:val="0"/>
              <w:jc w:val="center"/>
              <w:rPr>
                <w:rFonts w:asciiTheme="minorHAnsi" w:hAnsiTheme="minorHAnsi" w:cstheme="minorHAnsi"/>
                <w:sz w:val="18"/>
                <w:szCs w:val="18"/>
              </w:rPr>
            </w:pPr>
          </w:p>
        </w:tc>
        <w:tc>
          <w:tcPr>
            <w:tcW w:w="0" w:type="auto"/>
          </w:tcPr>
          <w:p w14:paraId="096FB334" w14:textId="77777777" w:rsidR="00924F3E" w:rsidRDefault="00924F3E" w:rsidP="00924F3E">
            <w:pPr>
              <w:widowControl w:val="0"/>
              <w:jc w:val="center"/>
              <w:rPr>
                <w:rFonts w:asciiTheme="minorHAnsi" w:hAnsiTheme="minorHAnsi" w:cstheme="minorHAnsi"/>
                <w:sz w:val="18"/>
                <w:szCs w:val="18"/>
              </w:rPr>
            </w:pPr>
          </w:p>
        </w:tc>
        <w:tc>
          <w:tcPr>
            <w:tcW w:w="0" w:type="auto"/>
          </w:tcPr>
          <w:p w14:paraId="1D3A7DA7" w14:textId="77777777" w:rsidR="00924F3E" w:rsidRDefault="00924F3E" w:rsidP="00924F3E">
            <w:pPr>
              <w:widowControl w:val="0"/>
              <w:jc w:val="center"/>
              <w:rPr>
                <w:rFonts w:asciiTheme="minorHAnsi" w:hAnsiTheme="minorHAnsi" w:cstheme="minorHAnsi"/>
                <w:sz w:val="18"/>
                <w:szCs w:val="18"/>
              </w:rPr>
            </w:pPr>
          </w:p>
        </w:tc>
        <w:tc>
          <w:tcPr>
            <w:tcW w:w="0" w:type="auto"/>
          </w:tcPr>
          <w:p w14:paraId="67F32624" w14:textId="77777777" w:rsidR="00924F3E" w:rsidRDefault="00924F3E" w:rsidP="00924F3E">
            <w:pPr>
              <w:widowControl w:val="0"/>
              <w:jc w:val="center"/>
              <w:rPr>
                <w:rFonts w:asciiTheme="minorHAnsi" w:hAnsiTheme="minorHAnsi" w:cstheme="minorHAnsi"/>
                <w:sz w:val="18"/>
                <w:szCs w:val="18"/>
              </w:rPr>
            </w:pPr>
          </w:p>
        </w:tc>
      </w:tr>
      <w:tr w:rsidR="0064324A" w:rsidRPr="00F516F3" w14:paraId="2CA39BB5" w14:textId="77777777" w:rsidTr="0064324A">
        <w:trPr>
          <w:trHeight w:val="221"/>
          <w:jc w:val="center"/>
        </w:trPr>
        <w:tc>
          <w:tcPr>
            <w:tcW w:w="0" w:type="auto"/>
            <w:shd w:val="clear" w:color="auto" w:fill="D9D9D9" w:themeFill="background1" w:themeFillShade="D9"/>
            <w:vAlign w:val="center"/>
          </w:tcPr>
          <w:p w14:paraId="2149018E" w14:textId="6BA7A89F" w:rsidR="00924F3E" w:rsidRPr="00F516F3" w:rsidRDefault="00924F3E" w:rsidP="00796A86">
            <w:pPr>
              <w:widowControl w:val="0"/>
              <w:rPr>
                <w:rFonts w:asciiTheme="minorHAnsi" w:hAnsiTheme="minorHAnsi" w:cstheme="minorHAnsi"/>
                <w:bCs/>
                <w:sz w:val="18"/>
                <w:szCs w:val="18"/>
              </w:rPr>
            </w:pPr>
            <w:r w:rsidRPr="00F516F3">
              <w:rPr>
                <w:rFonts w:asciiTheme="minorHAnsi" w:hAnsiTheme="minorHAnsi" w:cstheme="minorHAnsi"/>
                <w:bCs/>
                <w:sz w:val="18"/>
                <w:szCs w:val="18"/>
              </w:rPr>
              <w:t>Tumour Assessments</w:t>
            </w:r>
            <w:r>
              <w:rPr>
                <w:rFonts w:asciiTheme="minorHAnsi" w:hAnsiTheme="minorHAnsi" w:cstheme="minorHAnsi"/>
                <w:bCs/>
                <w:sz w:val="18"/>
                <w:szCs w:val="18"/>
              </w:rPr>
              <w:t xml:space="preserve"> (</w:t>
            </w:r>
            <w:proofErr w:type="spellStart"/>
            <w:r>
              <w:rPr>
                <w:rFonts w:asciiTheme="minorHAnsi" w:hAnsiTheme="minorHAnsi" w:cstheme="minorHAnsi"/>
                <w:bCs/>
                <w:sz w:val="18"/>
                <w:szCs w:val="18"/>
              </w:rPr>
              <w:t>mRECIST</w:t>
            </w:r>
            <w:proofErr w:type="spellEnd"/>
            <w:r>
              <w:rPr>
                <w:rFonts w:asciiTheme="minorHAnsi" w:hAnsiTheme="minorHAnsi" w:cstheme="minorHAnsi"/>
                <w:bCs/>
                <w:sz w:val="18"/>
                <w:szCs w:val="18"/>
              </w:rPr>
              <w:t>)</w:t>
            </w:r>
            <w:r w:rsidR="003E2D83">
              <w:rPr>
                <w:rFonts w:asciiTheme="minorHAnsi" w:hAnsiTheme="minorHAnsi" w:cstheme="minorHAnsi"/>
                <w:bCs/>
                <w:sz w:val="18"/>
                <w:szCs w:val="18"/>
              </w:rPr>
              <w:t xml:space="preserve"> *</w:t>
            </w:r>
          </w:p>
        </w:tc>
        <w:tc>
          <w:tcPr>
            <w:tcW w:w="0" w:type="auto"/>
            <w:vAlign w:val="center"/>
          </w:tcPr>
          <w:p w14:paraId="08CD5B83" w14:textId="77777777" w:rsidR="00924F3E"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493C6989" w14:textId="77777777" w:rsidR="00924F3E" w:rsidRPr="00F516F3" w:rsidRDefault="00924F3E" w:rsidP="00924F3E">
            <w:pPr>
              <w:widowControl w:val="0"/>
              <w:jc w:val="center"/>
              <w:rPr>
                <w:rFonts w:asciiTheme="minorHAnsi" w:hAnsiTheme="minorHAnsi" w:cstheme="minorHAnsi"/>
                <w:sz w:val="18"/>
                <w:szCs w:val="18"/>
              </w:rPr>
            </w:pPr>
          </w:p>
        </w:tc>
        <w:tc>
          <w:tcPr>
            <w:tcW w:w="0" w:type="auto"/>
            <w:vAlign w:val="center"/>
          </w:tcPr>
          <w:p w14:paraId="2DA98869" w14:textId="77777777" w:rsidR="00924F3E" w:rsidRPr="00F516F3" w:rsidRDefault="00924F3E" w:rsidP="00924F3E">
            <w:pPr>
              <w:widowControl w:val="0"/>
              <w:jc w:val="center"/>
              <w:rPr>
                <w:rFonts w:asciiTheme="minorHAnsi" w:hAnsiTheme="minorHAnsi" w:cstheme="minorHAnsi"/>
                <w:sz w:val="18"/>
                <w:szCs w:val="18"/>
              </w:rPr>
            </w:pPr>
          </w:p>
        </w:tc>
        <w:tc>
          <w:tcPr>
            <w:tcW w:w="0" w:type="auto"/>
            <w:vAlign w:val="center"/>
          </w:tcPr>
          <w:p w14:paraId="5BE2DD3D" w14:textId="77777777" w:rsidR="00924F3E" w:rsidRPr="00F516F3" w:rsidRDefault="00924F3E" w:rsidP="00924F3E">
            <w:pPr>
              <w:widowControl w:val="0"/>
              <w:jc w:val="center"/>
              <w:rPr>
                <w:rFonts w:asciiTheme="minorHAnsi" w:hAnsiTheme="minorHAnsi" w:cstheme="minorHAnsi"/>
                <w:sz w:val="18"/>
                <w:szCs w:val="18"/>
              </w:rPr>
            </w:pPr>
          </w:p>
        </w:tc>
        <w:tc>
          <w:tcPr>
            <w:tcW w:w="0" w:type="auto"/>
            <w:vAlign w:val="center"/>
          </w:tcPr>
          <w:p w14:paraId="294E56BC"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3D624184" w14:textId="77777777" w:rsidR="00924F3E" w:rsidRPr="00F516F3" w:rsidRDefault="00924F3E" w:rsidP="00924F3E">
            <w:pPr>
              <w:widowControl w:val="0"/>
              <w:jc w:val="center"/>
              <w:rPr>
                <w:rFonts w:asciiTheme="minorHAnsi" w:hAnsiTheme="minorHAnsi" w:cstheme="minorHAnsi"/>
                <w:sz w:val="18"/>
                <w:szCs w:val="18"/>
              </w:rPr>
            </w:pPr>
          </w:p>
        </w:tc>
        <w:tc>
          <w:tcPr>
            <w:tcW w:w="0" w:type="auto"/>
            <w:vAlign w:val="center"/>
          </w:tcPr>
          <w:p w14:paraId="7D7828E9" w14:textId="77777777" w:rsidR="00924F3E" w:rsidRPr="00F516F3" w:rsidRDefault="00924F3E" w:rsidP="00924F3E">
            <w:pPr>
              <w:widowControl w:val="0"/>
              <w:jc w:val="center"/>
              <w:rPr>
                <w:rFonts w:asciiTheme="minorHAnsi" w:hAnsiTheme="minorHAnsi" w:cstheme="minorHAnsi"/>
                <w:sz w:val="18"/>
                <w:szCs w:val="18"/>
              </w:rPr>
            </w:pPr>
          </w:p>
        </w:tc>
        <w:tc>
          <w:tcPr>
            <w:tcW w:w="0" w:type="auto"/>
            <w:vAlign w:val="center"/>
          </w:tcPr>
          <w:p w14:paraId="05C6692F"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27BDF157" w14:textId="77777777" w:rsidR="00924F3E" w:rsidRPr="00F516F3" w:rsidRDefault="00924F3E" w:rsidP="00924F3E">
            <w:pPr>
              <w:widowControl w:val="0"/>
              <w:jc w:val="center"/>
              <w:rPr>
                <w:rFonts w:asciiTheme="minorHAnsi" w:hAnsiTheme="minorHAnsi" w:cstheme="minorHAnsi"/>
                <w:sz w:val="18"/>
                <w:szCs w:val="18"/>
              </w:rPr>
            </w:pPr>
          </w:p>
        </w:tc>
        <w:tc>
          <w:tcPr>
            <w:tcW w:w="0" w:type="auto"/>
            <w:vAlign w:val="center"/>
          </w:tcPr>
          <w:p w14:paraId="3CE05219"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04BA6B78" w14:textId="77777777" w:rsidR="00924F3E" w:rsidRDefault="00924F3E" w:rsidP="00924F3E">
            <w:pPr>
              <w:widowControl w:val="0"/>
              <w:jc w:val="center"/>
              <w:rPr>
                <w:rFonts w:asciiTheme="minorHAnsi" w:hAnsiTheme="minorHAnsi" w:cstheme="minorHAnsi"/>
                <w:sz w:val="18"/>
                <w:szCs w:val="18"/>
              </w:rPr>
            </w:pPr>
          </w:p>
        </w:tc>
        <w:tc>
          <w:tcPr>
            <w:tcW w:w="0" w:type="auto"/>
            <w:vAlign w:val="center"/>
          </w:tcPr>
          <w:p w14:paraId="7EB97AA9" w14:textId="77777777" w:rsidR="00924F3E" w:rsidRPr="00F516F3" w:rsidRDefault="00924F3E" w:rsidP="00924F3E">
            <w:pPr>
              <w:widowControl w:val="0"/>
              <w:jc w:val="center"/>
              <w:rPr>
                <w:rFonts w:asciiTheme="minorHAnsi" w:hAnsiTheme="minorHAnsi" w:cstheme="minorHAnsi"/>
                <w:sz w:val="18"/>
                <w:szCs w:val="18"/>
              </w:rPr>
            </w:pPr>
            <w:r>
              <w:rPr>
                <w:rFonts w:asciiTheme="minorHAnsi" w:hAnsiTheme="minorHAnsi" w:cstheme="minorHAnsi"/>
                <w:sz w:val="18"/>
                <w:szCs w:val="18"/>
              </w:rPr>
              <w:t>X</w:t>
            </w:r>
          </w:p>
        </w:tc>
      </w:tr>
      <w:tr w:rsidR="007F5B6E" w:rsidRPr="00F516F3" w14:paraId="3AFBCB87" w14:textId="77777777" w:rsidTr="00BA64EB">
        <w:trPr>
          <w:trHeight w:val="221"/>
          <w:jc w:val="center"/>
        </w:trPr>
        <w:tc>
          <w:tcPr>
            <w:tcW w:w="0" w:type="auto"/>
            <w:shd w:val="clear" w:color="auto" w:fill="D9D9D9" w:themeFill="background1" w:themeFillShade="D9"/>
          </w:tcPr>
          <w:p w14:paraId="6C1BDB57" w14:textId="4273D5EC" w:rsidR="007F5B6E" w:rsidRDefault="007F5B6E" w:rsidP="007F5B6E">
            <w:pPr>
              <w:widowControl w:val="0"/>
              <w:rPr>
                <w:rFonts w:cstheme="minorHAnsi"/>
                <w:bCs/>
                <w:sz w:val="18"/>
                <w:szCs w:val="18"/>
              </w:rPr>
            </w:pPr>
            <w:r>
              <w:rPr>
                <w:rFonts w:asciiTheme="minorHAnsi" w:hAnsiTheme="minorHAnsi" w:cstheme="minorHAnsi"/>
                <w:bCs/>
                <w:sz w:val="18"/>
                <w:szCs w:val="18"/>
              </w:rPr>
              <w:t>SPECT/CT scan</w:t>
            </w:r>
          </w:p>
        </w:tc>
        <w:tc>
          <w:tcPr>
            <w:tcW w:w="0" w:type="auto"/>
          </w:tcPr>
          <w:p w14:paraId="03BA8794" w14:textId="77777777" w:rsidR="007F5B6E" w:rsidRDefault="007F5B6E" w:rsidP="007F5B6E">
            <w:pPr>
              <w:widowControl w:val="0"/>
              <w:jc w:val="center"/>
              <w:rPr>
                <w:rFonts w:cstheme="minorHAnsi"/>
                <w:sz w:val="18"/>
                <w:szCs w:val="18"/>
              </w:rPr>
            </w:pPr>
          </w:p>
        </w:tc>
        <w:tc>
          <w:tcPr>
            <w:tcW w:w="0" w:type="auto"/>
          </w:tcPr>
          <w:p w14:paraId="25EFECB1" w14:textId="77777777" w:rsidR="007F5B6E" w:rsidRPr="00F516F3" w:rsidRDefault="007F5B6E" w:rsidP="007F5B6E">
            <w:pPr>
              <w:widowControl w:val="0"/>
              <w:jc w:val="center"/>
              <w:rPr>
                <w:rFonts w:cstheme="minorHAnsi"/>
                <w:sz w:val="18"/>
                <w:szCs w:val="18"/>
              </w:rPr>
            </w:pPr>
          </w:p>
        </w:tc>
        <w:tc>
          <w:tcPr>
            <w:tcW w:w="0" w:type="auto"/>
          </w:tcPr>
          <w:p w14:paraId="0058176C" w14:textId="77777777" w:rsidR="007F5B6E" w:rsidRPr="00F516F3" w:rsidRDefault="007F5B6E" w:rsidP="007F5B6E">
            <w:pPr>
              <w:widowControl w:val="0"/>
              <w:jc w:val="center"/>
              <w:rPr>
                <w:rFonts w:cstheme="minorHAnsi"/>
                <w:sz w:val="18"/>
                <w:szCs w:val="18"/>
              </w:rPr>
            </w:pPr>
          </w:p>
        </w:tc>
        <w:tc>
          <w:tcPr>
            <w:tcW w:w="0" w:type="auto"/>
          </w:tcPr>
          <w:p w14:paraId="4E874AE6" w14:textId="77777777" w:rsidR="007F5B6E" w:rsidRPr="00F516F3" w:rsidRDefault="007F5B6E" w:rsidP="007F5B6E">
            <w:pPr>
              <w:widowControl w:val="0"/>
              <w:jc w:val="center"/>
              <w:rPr>
                <w:rFonts w:cstheme="minorHAnsi"/>
                <w:sz w:val="18"/>
                <w:szCs w:val="18"/>
              </w:rPr>
            </w:pPr>
          </w:p>
        </w:tc>
        <w:tc>
          <w:tcPr>
            <w:tcW w:w="0" w:type="auto"/>
          </w:tcPr>
          <w:p w14:paraId="37512A08" w14:textId="2BE626EA" w:rsidR="007F5B6E" w:rsidRPr="00F516F3" w:rsidRDefault="007F5B6E" w:rsidP="007F5B6E">
            <w:pPr>
              <w:widowControl w:val="0"/>
              <w:jc w:val="center"/>
              <w:rPr>
                <w:rFonts w:cstheme="minorHAnsi"/>
                <w:sz w:val="18"/>
                <w:szCs w:val="18"/>
              </w:rPr>
            </w:pPr>
            <w:r>
              <w:rPr>
                <w:rFonts w:asciiTheme="minorHAnsi" w:hAnsiTheme="minorHAnsi" w:cstheme="minorHAnsi"/>
                <w:sz w:val="18"/>
                <w:szCs w:val="18"/>
              </w:rPr>
              <w:t>X</w:t>
            </w:r>
          </w:p>
        </w:tc>
        <w:tc>
          <w:tcPr>
            <w:tcW w:w="0" w:type="auto"/>
          </w:tcPr>
          <w:p w14:paraId="3FC639EA" w14:textId="77777777" w:rsidR="007F5B6E" w:rsidRPr="00F516F3" w:rsidRDefault="007F5B6E" w:rsidP="007F5B6E">
            <w:pPr>
              <w:widowControl w:val="0"/>
              <w:jc w:val="center"/>
              <w:rPr>
                <w:rFonts w:cstheme="minorHAnsi"/>
                <w:sz w:val="18"/>
                <w:szCs w:val="18"/>
              </w:rPr>
            </w:pPr>
          </w:p>
        </w:tc>
        <w:tc>
          <w:tcPr>
            <w:tcW w:w="0" w:type="auto"/>
          </w:tcPr>
          <w:p w14:paraId="32A8AB03" w14:textId="376F9DE0" w:rsidR="007F5B6E" w:rsidRPr="00F516F3" w:rsidRDefault="007F5B6E" w:rsidP="007F5B6E">
            <w:pPr>
              <w:widowControl w:val="0"/>
              <w:jc w:val="center"/>
              <w:rPr>
                <w:rFonts w:cstheme="minorHAnsi"/>
                <w:sz w:val="18"/>
                <w:szCs w:val="18"/>
              </w:rPr>
            </w:pPr>
            <w:r>
              <w:rPr>
                <w:rFonts w:asciiTheme="minorHAnsi" w:hAnsiTheme="minorHAnsi" w:cstheme="minorHAnsi"/>
                <w:sz w:val="18"/>
                <w:szCs w:val="18"/>
              </w:rPr>
              <w:t>X</w:t>
            </w:r>
          </w:p>
        </w:tc>
        <w:tc>
          <w:tcPr>
            <w:tcW w:w="0" w:type="auto"/>
          </w:tcPr>
          <w:p w14:paraId="0BB5663D" w14:textId="77777777" w:rsidR="007F5B6E" w:rsidRPr="00F516F3" w:rsidRDefault="007F5B6E" w:rsidP="007F5B6E">
            <w:pPr>
              <w:widowControl w:val="0"/>
              <w:jc w:val="center"/>
              <w:rPr>
                <w:rFonts w:cstheme="minorHAnsi"/>
                <w:sz w:val="18"/>
                <w:szCs w:val="18"/>
              </w:rPr>
            </w:pPr>
          </w:p>
        </w:tc>
        <w:tc>
          <w:tcPr>
            <w:tcW w:w="0" w:type="auto"/>
          </w:tcPr>
          <w:p w14:paraId="491FE4F6" w14:textId="50085D0F" w:rsidR="007F5B6E" w:rsidRPr="00F516F3" w:rsidRDefault="007F5B6E" w:rsidP="007F5B6E">
            <w:pPr>
              <w:widowControl w:val="0"/>
              <w:jc w:val="center"/>
              <w:rPr>
                <w:rFonts w:cstheme="minorHAnsi"/>
                <w:sz w:val="18"/>
                <w:szCs w:val="18"/>
              </w:rPr>
            </w:pPr>
            <w:r>
              <w:rPr>
                <w:rFonts w:asciiTheme="minorHAnsi" w:hAnsiTheme="minorHAnsi" w:cstheme="minorHAnsi"/>
                <w:sz w:val="18"/>
                <w:szCs w:val="18"/>
              </w:rPr>
              <w:t>X</w:t>
            </w:r>
          </w:p>
        </w:tc>
        <w:tc>
          <w:tcPr>
            <w:tcW w:w="0" w:type="auto"/>
          </w:tcPr>
          <w:p w14:paraId="679F910C" w14:textId="77777777" w:rsidR="007F5B6E" w:rsidRPr="00F516F3" w:rsidRDefault="007F5B6E" w:rsidP="007F5B6E">
            <w:pPr>
              <w:widowControl w:val="0"/>
              <w:jc w:val="center"/>
              <w:rPr>
                <w:rFonts w:cstheme="minorHAnsi"/>
                <w:sz w:val="18"/>
                <w:szCs w:val="18"/>
              </w:rPr>
            </w:pPr>
          </w:p>
        </w:tc>
        <w:tc>
          <w:tcPr>
            <w:tcW w:w="0" w:type="auto"/>
          </w:tcPr>
          <w:p w14:paraId="6F8C77D6" w14:textId="6BE6FB9D" w:rsidR="007F5B6E" w:rsidRPr="00F516F3" w:rsidRDefault="007F5B6E" w:rsidP="007F5B6E">
            <w:pPr>
              <w:widowControl w:val="0"/>
              <w:jc w:val="center"/>
              <w:rPr>
                <w:rFonts w:cstheme="minorHAnsi"/>
                <w:sz w:val="18"/>
                <w:szCs w:val="18"/>
              </w:rPr>
            </w:pPr>
            <w:r>
              <w:rPr>
                <w:rFonts w:asciiTheme="minorHAnsi" w:hAnsiTheme="minorHAnsi" w:cstheme="minorHAnsi"/>
                <w:sz w:val="18"/>
                <w:szCs w:val="18"/>
              </w:rPr>
              <w:t>X</w:t>
            </w:r>
          </w:p>
        </w:tc>
        <w:tc>
          <w:tcPr>
            <w:tcW w:w="0" w:type="auto"/>
          </w:tcPr>
          <w:p w14:paraId="7ADE3DF5" w14:textId="77777777" w:rsidR="007F5B6E" w:rsidRPr="00F516F3" w:rsidRDefault="007F5B6E" w:rsidP="007F5B6E">
            <w:pPr>
              <w:widowControl w:val="0"/>
              <w:jc w:val="center"/>
              <w:rPr>
                <w:rFonts w:cstheme="minorHAnsi"/>
                <w:sz w:val="18"/>
                <w:szCs w:val="18"/>
              </w:rPr>
            </w:pPr>
          </w:p>
        </w:tc>
      </w:tr>
      <w:tr w:rsidR="007F5B6E" w:rsidRPr="00F516F3" w14:paraId="01FA9490" w14:textId="77777777" w:rsidTr="0064324A">
        <w:trPr>
          <w:trHeight w:val="221"/>
          <w:jc w:val="center"/>
        </w:trPr>
        <w:tc>
          <w:tcPr>
            <w:tcW w:w="0" w:type="auto"/>
            <w:shd w:val="clear" w:color="auto" w:fill="D9D9D9" w:themeFill="background1" w:themeFillShade="D9"/>
            <w:vAlign w:val="center"/>
          </w:tcPr>
          <w:p w14:paraId="1B994167" w14:textId="77777777" w:rsidR="007F5B6E" w:rsidRPr="000B1A37" w:rsidRDefault="007F5B6E" w:rsidP="007F5B6E">
            <w:pPr>
              <w:widowControl w:val="0"/>
              <w:rPr>
                <w:rFonts w:asciiTheme="minorHAnsi" w:hAnsiTheme="minorHAnsi" w:cstheme="minorHAnsi"/>
                <w:bCs/>
                <w:sz w:val="18"/>
                <w:szCs w:val="18"/>
              </w:rPr>
            </w:pPr>
            <w:r>
              <w:rPr>
                <w:rFonts w:asciiTheme="minorHAnsi" w:hAnsiTheme="minorHAnsi" w:cstheme="minorHAnsi"/>
                <w:bCs/>
                <w:sz w:val="18"/>
                <w:szCs w:val="18"/>
              </w:rPr>
              <w:t xml:space="preserve">Archival Tissue </w:t>
            </w:r>
          </w:p>
        </w:tc>
        <w:tc>
          <w:tcPr>
            <w:tcW w:w="0" w:type="auto"/>
            <w:vAlign w:val="center"/>
          </w:tcPr>
          <w:p w14:paraId="616ECD4E"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2C70EB6" w14:textId="77777777" w:rsidR="007F5B6E" w:rsidRPr="00F516F3" w:rsidRDefault="007F5B6E" w:rsidP="007F5B6E">
            <w:pPr>
              <w:widowControl w:val="0"/>
              <w:jc w:val="center"/>
              <w:rPr>
                <w:rFonts w:asciiTheme="minorHAnsi" w:hAnsiTheme="minorHAnsi" w:cstheme="minorHAnsi"/>
                <w:sz w:val="18"/>
                <w:szCs w:val="18"/>
              </w:rPr>
            </w:pPr>
          </w:p>
        </w:tc>
        <w:tc>
          <w:tcPr>
            <w:tcW w:w="0" w:type="auto"/>
          </w:tcPr>
          <w:p w14:paraId="598C531A"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775CF75D" w14:textId="77777777" w:rsidR="007F5B6E" w:rsidRPr="00F516F3" w:rsidRDefault="007F5B6E" w:rsidP="007F5B6E">
            <w:pPr>
              <w:widowControl w:val="0"/>
              <w:jc w:val="center"/>
              <w:rPr>
                <w:rFonts w:asciiTheme="minorHAnsi" w:hAnsiTheme="minorHAnsi" w:cstheme="minorHAnsi"/>
                <w:sz w:val="18"/>
                <w:szCs w:val="18"/>
              </w:rPr>
            </w:pPr>
          </w:p>
        </w:tc>
        <w:tc>
          <w:tcPr>
            <w:tcW w:w="0" w:type="auto"/>
          </w:tcPr>
          <w:p w14:paraId="448AB2B5"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17F6906A" w14:textId="77777777" w:rsidR="007F5B6E" w:rsidRPr="00F516F3" w:rsidRDefault="007F5B6E" w:rsidP="007F5B6E">
            <w:pPr>
              <w:widowControl w:val="0"/>
              <w:jc w:val="center"/>
              <w:rPr>
                <w:rFonts w:asciiTheme="minorHAnsi" w:hAnsiTheme="minorHAnsi" w:cstheme="minorHAnsi"/>
                <w:sz w:val="18"/>
                <w:szCs w:val="18"/>
              </w:rPr>
            </w:pPr>
          </w:p>
        </w:tc>
        <w:tc>
          <w:tcPr>
            <w:tcW w:w="0" w:type="auto"/>
          </w:tcPr>
          <w:p w14:paraId="690EF0FF"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7D405334" w14:textId="77777777" w:rsidR="007F5B6E" w:rsidRPr="00F516F3" w:rsidRDefault="007F5B6E" w:rsidP="007F5B6E">
            <w:pPr>
              <w:widowControl w:val="0"/>
              <w:jc w:val="center"/>
              <w:rPr>
                <w:rFonts w:asciiTheme="minorHAnsi" w:hAnsiTheme="minorHAnsi" w:cstheme="minorHAnsi"/>
                <w:sz w:val="18"/>
                <w:szCs w:val="18"/>
              </w:rPr>
            </w:pPr>
          </w:p>
        </w:tc>
        <w:tc>
          <w:tcPr>
            <w:tcW w:w="0" w:type="auto"/>
          </w:tcPr>
          <w:p w14:paraId="27C4F9AA" w14:textId="77777777" w:rsidR="007F5B6E" w:rsidRPr="00F516F3" w:rsidRDefault="007F5B6E" w:rsidP="007F5B6E">
            <w:pPr>
              <w:widowControl w:val="0"/>
              <w:jc w:val="center"/>
              <w:rPr>
                <w:rFonts w:asciiTheme="minorHAnsi" w:hAnsiTheme="minorHAnsi" w:cstheme="minorHAnsi"/>
                <w:sz w:val="18"/>
                <w:szCs w:val="18"/>
              </w:rPr>
            </w:pPr>
          </w:p>
        </w:tc>
        <w:tc>
          <w:tcPr>
            <w:tcW w:w="0" w:type="auto"/>
          </w:tcPr>
          <w:p w14:paraId="4AAAA754" w14:textId="77777777" w:rsidR="007F5B6E" w:rsidRPr="00F516F3" w:rsidRDefault="007F5B6E" w:rsidP="007F5B6E">
            <w:pPr>
              <w:widowControl w:val="0"/>
              <w:jc w:val="center"/>
              <w:rPr>
                <w:rFonts w:asciiTheme="minorHAnsi" w:hAnsiTheme="minorHAnsi" w:cstheme="minorHAnsi"/>
                <w:sz w:val="18"/>
                <w:szCs w:val="18"/>
              </w:rPr>
            </w:pPr>
          </w:p>
        </w:tc>
        <w:tc>
          <w:tcPr>
            <w:tcW w:w="0" w:type="auto"/>
          </w:tcPr>
          <w:p w14:paraId="0FE220AE" w14:textId="77777777" w:rsidR="007F5B6E" w:rsidRPr="00F516F3" w:rsidRDefault="007F5B6E" w:rsidP="007F5B6E">
            <w:pPr>
              <w:widowControl w:val="0"/>
              <w:jc w:val="center"/>
              <w:rPr>
                <w:rFonts w:asciiTheme="minorHAnsi" w:hAnsiTheme="minorHAnsi" w:cstheme="minorHAnsi"/>
                <w:sz w:val="18"/>
                <w:szCs w:val="18"/>
              </w:rPr>
            </w:pPr>
          </w:p>
        </w:tc>
        <w:tc>
          <w:tcPr>
            <w:tcW w:w="0" w:type="auto"/>
          </w:tcPr>
          <w:p w14:paraId="710C5A8C" w14:textId="77777777" w:rsidR="007F5B6E" w:rsidRPr="00F516F3" w:rsidRDefault="007F5B6E" w:rsidP="007F5B6E">
            <w:pPr>
              <w:widowControl w:val="0"/>
              <w:jc w:val="center"/>
              <w:rPr>
                <w:rFonts w:asciiTheme="minorHAnsi" w:hAnsiTheme="minorHAnsi" w:cstheme="minorHAnsi"/>
                <w:sz w:val="18"/>
                <w:szCs w:val="18"/>
              </w:rPr>
            </w:pPr>
          </w:p>
        </w:tc>
      </w:tr>
      <w:tr w:rsidR="007F5B6E" w:rsidRPr="00F516F3" w14:paraId="43486F28" w14:textId="77777777" w:rsidTr="0064324A">
        <w:trPr>
          <w:trHeight w:val="268"/>
          <w:jc w:val="center"/>
        </w:trPr>
        <w:tc>
          <w:tcPr>
            <w:tcW w:w="0" w:type="auto"/>
            <w:shd w:val="clear" w:color="auto" w:fill="D9D9D9" w:themeFill="background1" w:themeFillShade="D9"/>
            <w:vAlign w:val="center"/>
          </w:tcPr>
          <w:p w14:paraId="05221AC7" w14:textId="77777777" w:rsidR="007F5B6E" w:rsidRDefault="007F5B6E" w:rsidP="007F5B6E">
            <w:pPr>
              <w:widowControl w:val="0"/>
              <w:rPr>
                <w:rFonts w:asciiTheme="minorHAnsi" w:hAnsiTheme="minorHAnsi" w:cstheme="minorHAnsi"/>
                <w:bCs/>
                <w:sz w:val="18"/>
                <w:szCs w:val="18"/>
              </w:rPr>
            </w:pPr>
            <w:r>
              <w:rPr>
                <w:rFonts w:asciiTheme="minorHAnsi" w:hAnsiTheme="minorHAnsi" w:cstheme="minorHAnsi"/>
                <w:bCs/>
                <w:sz w:val="18"/>
                <w:szCs w:val="18"/>
              </w:rPr>
              <w:t xml:space="preserve">Fresh Frozen </w:t>
            </w:r>
            <w:r w:rsidRPr="000B1A37">
              <w:rPr>
                <w:rFonts w:asciiTheme="minorHAnsi" w:hAnsiTheme="minorHAnsi" w:cstheme="minorHAnsi"/>
                <w:bCs/>
                <w:sz w:val="18"/>
                <w:szCs w:val="18"/>
              </w:rPr>
              <w:t xml:space="preserve">Research Biopsy </w:t>
            </w:r>
            <w:r>
              <w:rPr>
                <w:rFonts w:asciiTheme="minorHAnsi" w:hAnsiTheme="minorHAnsi" w:cstheme="minorHAnsi"/>
                <w:bCs/>
                <w:sz w:val="18"/>
                <w:szCs w:val="18"/>
              </w:rPr>
              <w:t>–</w:t>
            </w:r>
            <w:r w:rsidRPr="000B1A37">
              <w:rPr>
                <w:rFonts w:asciiTheme="minorHAnsi" w:hAnsiTheme="minorHAnsi" w:cstheme="minorHAnsi"/>
                <w:bCs/>
                <w:sz w:val="18"/>
                <w:szCs w:val="18"/>
              </w:rPr>
              <w:t xml:space="preserve"> Mandatory</w:t>
            </w:r>
          </w:p>
        </w:tc>
        <w:tc>
          <w:tcPr>
            <w:tcW w:w="0" w:type="auto"/>
            <w:vAlign w:val="center"/>
          </w:tcPr>
          <w:p w14:paraId="0869FC32"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64FCC19A"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4F9C0B69" w14:textId="2E7831C8" w:rsidR="007F5B6E" w:rsidRPr="0071417A" w:rsidRDefault="007F5B6E" w:rsidP="007F5B6E">
            <w:pPr>
              <w:widowControl w:val="0"/>
              <w:jc w:val="center"/>
              <w:rPr>
                <w:rFonts w:asciiTheme="minorHAnsi" w:hAnsiTheme="minorHAnsi" w:cstheme="minorHAnsi"/>
                <w:sz w:val="18"/>
                <w:szCs w:val="18"/>
                <w:vertAlign w:val="superscript"/>
              </w:rPr>
            </w:pPr>
            <w:r>
              <w:rPr>
                <w:rFonts w:asciiTheme="minorHAnsi" w:hAnsiTheme="minorHAnsi" w:cstheme="minorHAnsi"/>
                <w:sz w:val="18"/>
                <w:szCs w:val="18"/>
              </w:rPr>
              <w:t>X</w:t>
            </w:r>
          </w:p>
        </w:tc>
        <w:tc>
          <w:tcPr>
            <w:tcW w:w="0" w:type="auto"/>
            <w:vAlign w:val="center"/>
          </w:tcPr>
          <w:p w14:paraId="306EA59E" w14:textId="77777777" w:rsidR="007F5B6E" w:rsidRPr="00F516F3" w:rsidRDefault="007F5B6E" w:rsidP="007F5B6E">
            <w:pPr>
              <w:widowControl w:val="0"/>
              <w:jc w:val="center"/>
              <w:rPr>
                <w:rFonts w:asciiTheme="minorHAnsi" w:hAnsiTheme="minorHAnsi" w:cstheme="minorHAnsi"/>
                <w:sz w:val="18"/>
                <w:szCs w:val="18"/>
              </w:rPr>
            </w:pPr>
          </w:p>
        </w:tc>
        <w:tc>
          <w:tcPr>
            <w:tcW w:w="0" w:type="auto"/>
          </w:tcPr>
          <w:p w14:paraId="1FD47C83"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35B96676" w14:textId="77777777" w:rsidR="007F5B6E" w:rsidRDefault="007F5B6E" w:rsidP="007F5B6E">
            <w:pPr>
              <w:widowControl w:val="0"/>
              <w:jc w:val="center"/>
              <w:rPr>
                <w:rFonts w:asciiTheme="minorHAnsi" w:hAnsiTheme="minorHAnsi" w:cstheme="minorHAnsi"/>
                <w:sz w:val="18"/>
                <w:szCs w:val="18"/>
              </w:rPr>
            </w:pPr>
          </w:p>
        </w:tc>
        <w:tc>
          <w:tcPr>
            <w:tcW w:w="0" w:type="auto"/>
          </w:tcPr>
          <w:p w14:paraId="249C918A"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2588185A" w14:textId="77777777" w:rsidR="007F5B6E" w:rsidRPr="00F516F3" w:rsidRDefault="007F5B6E" w:rsidP="007F5B6E">
            <w:pPr>
              <w:widowControl w:val="0"/>
              <w:jc w:val="center"/>
              <w:rPr>
                <w:rFonts w:asciiTheme="minorHAnsi" w:hAnsiTheme="minorHAnsi" w:cstheme="minorHAnsi"/>
                <w:sz w:val="18"/>
                <w:szCs w:val="18"/>
              </w:rPr>
            </w:pPr>
          </w:p>
        </w:tc>
        <w:tc>
          <w:tcPr>
            <w:tcW w:w="0" w:type="auto"/>
          </w:tcPr>
          <w:p w14:paraId="711AF787" w14:textId="77777777" w:rsidR="007F5B6E" w:rsidRPr="00F516F3" w:rsidRDefault="007F5B6E" w:rsidP="007F5B6E">
            <w:pPr>
              <w:widowControl w:val="0"/>
              <w:jc w:val="center"/>
              <w:rPr>
                <w:rFonts w:asciiTheme="minorHAnsi" w:hAnsiTheme="minorHAnsi" w:cstheme="minorHAnsi"/>
                <w:sz w:val="18"/>
                <w:szCs w:val="18"/>
              </w:rPr>
            </w:pPr>
          </w:p>
        </w:tc>
        <w:tc>
          <w:tcPr>
            <w:tcW w:w="0" w:type="auto"/>
          </w:tcPr>
          <w:p w14:paraId="3296F725" w14:textId="77777777" w:rsidR="007F5B6E" w:rsidRDefault="007F5B6E" w:rsidP="007F5B6E">
            <w:pPr>
              <w:widowControl w:val="0"/>
              <w:jc w:val="center"/>
              <w:rPr>
                <w:rFonts w:asciiTheme="minorHAnsi" w:hAnsiTheme="minorHAnsi" w:cstheme="minorHAnsi"/>
                <w:sz w:val="18"/>
                <w:szCs w:val="18"/>
              </w:rPr>
            </w:pPr>
          </w:p>
        </w:tc>
        <w:tc>
          <w:tcPr>
            <w:tcW w:w="0" w:type="auto"/>
          </w:tcPr>
          <w:p w14:paraId="64941F14" w14:textId="77777777" w:rsidR="007F5B6E" w:rsidRDefault="007F5B6E" w:rsidP="007F5B6E">
            <w:pPr>
              <w:widowControl w:val="0"/>
              <w:jc w:val="center"/>
              <w:rPr>
                <w:rFonts w:asciiTheme="minorHAnsi" w:hAnsiTheme="minorHAnsi" w:cstheme="minorHAnsi"/>
                <w:sz w:val="18"/>
                <w:szCs w:val="18"/>
              </w:rPr>
            </w:pPr>
          </w:p>
        </w:tc>
        <w:tc>
          <w:tcPr>
            <w:tcW w:w="0" w:type="auto"/>
          </w:tcPr>
          <w:p w14:paraId="21793DE6" w14:textId="77777777" w:rsidR="007F5B6E" w:rsidRDefault="007F5B6E" w:rsidP="007F5B6E">
            <w:pPr>
              <w:widowControl w:val="0"/>
              <w:jc w:val="center"/>
              <w:rPr>
                <w:rFonts w:asciiTheme="minorHAnsi" w:hAnsiTheme="minorHAnsi" w:cstheme="minorHAnsi"/>
                <w:sz w:val="18"/>
                <w:szCs w:val="18"/>
              </w:rPr>
            </w:pPr>
          </w:p>
        </w:tc>
      </w:tr>
      <w:tr w:rsidR="007F5B6E" w:rsidRPr="00F516F3" w14:paraId="4F1E26C8" w14:textId="77777777" w:rsidTr="0064324A">
        <w:trPr>
          <w:trHeight w:val="268"/>
          <w:jc w:val="center"/>
        </w:trPr>
        <w:tc>
          <w:tcPr>
            <w:tcW w:w="0" w:type="auto"/>
            <w:shd w:val="clear" w:color="auto" w:fill="D9D9D9" w:themeFill="background1" w:themeFillShade="D9"/>
            <w:vAlign w:val="center"/>
          </w:tcPr>
          <w:p w14:paraId="4CDD19C3" w14:textId="721CB52B" w:rsidR="007F5B6E" w:rsidRPr="000B1A37" w:rsidRDefault="007F5B6E" w:rsidP="007F5B6E">
            <w:pPr>
              <w:widowControl w:val="0"/>
              <w:rPr>
                <w:rFonts w:asciiTheme="minorHAnsi" w:hAnsiTheme="minorHAnsi" w:cstheme="minorHAnsi"/>
                <w:bCs/>
                <w:sz w:val="18"/>
                <w:szCs w:val="18"/>
              </w:rPr>
            </w:pPr>
            <w:r>
              <w:rPr>
                <w:rFonts w:asciiTheme="minorHAnsi" w:hAnsiTheme="minorHAnsi" w:cstheme="minorHAnsi"/>
                <w:bCs/>
                <w:sz w:val="18"/>
                <w:szCs w:val="18"/>
              </w:rPr>
              <w:t>Research Bloods</w:t>
            </w:r>
          </w:p>
        </w:tc>
        <w:tc>
          <w:tcPr>
            <w:tcW w:w="0" w:type="auto"/>
            <w:vAlign w:val="center"/>
          </w:tcPr>
          <w:p w14:paraId="59322B93"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74BE8928"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4CA0ACCE"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4B123C9E" w14:textId="14188D39"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15AC54D0" w14:textId="7DDEE739"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0F3E7A1F"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ADFA078" w14:textId="7B7C6635"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201C180D"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70D37952"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BE22D61"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2EF3E657"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5DD85412" w14:textId="77777777" w:rsidR="007F5B6E" w:rsidRPr="00F516F3" w:rsidRDefault="007F5B6E" w:rsidP="007F5B6E">
            <w:pPr>
              <w:widowControl w:val="0"/>
              <w:jc w:val="center"/>
              <w:rPr>
                <w:rFonts w:asciiTheme="minorHAnsi" w:hAnsiTheme="minorHAnsi" w:cstheme="minorHAnsi"/>
                <w:sz w:val="18"/>
                <w:szCs w:val="18"/>
              </w:rPr>
            </w:pPr>
          </w:p>
        </w:tc>
      </w:tr>
      <w:tr w:rsidR="007F5B6E" w:rsidRPr="00F516F3" w14:paraId="57A0CCEF" w14:textId="77777777" w:rsidTr="0064324A">
        <w:trPr>
          <w:trHeight w:val="221"/>
          <w:jc w:val="center"/>
        </w:trPr>
        <w:tc>
          <w:tcPr>
            <w:tcW w:w="0" w:type="auto"/>
            <w:shd w:val="clear" w:color="auto" w:fill="D9D9D9" w:themeFill="background1" w:themeFillShade="D9"/>
            <w:vAlign w:val="center"/>
          </w:tcPr>
          <w:p w14:paraId="52C2A43E" w14:textId="00379ED4" w:rsidR="007F5B6E" w:rsidRDefault="007F5B6E" w:rsidP="007F5B6E">
            <w:pPr>
              <w:widowControl w:val="0"/>
              <w:rPr>
                <w:rFonts w:asciiTheme="minorHAnsi" w:hAnsiTheme="minorHAnsi" w:cstheme="minorHAnsi"/>
                <w:bCs/>
                <w:sz w:val="18"/>
                <w:szCs w:val="18"/>
              </w:rPr>
            </w:pPr>
            <w:r>
              <w:rPr>
                <w:rFonts w:asciiTheme="minorHAnsi" w:hAnsiTheme="minorHAnsi" w:cstheme="minorHAnsi"/>
                <w:bCs/>
                <w:sz w:val="18"/>
                <w:szCs w:val="18"/>
              </w:rPr>
              <w:t>Quality of life questionnaires</w:t>
            </w:r>
          </w:p>
        </w:tc>
        <w:tc>
          <w:tcPr>
            <w:tcW w:w="0" w:type="auto"/>
            <w:vAlign w:val="center"/>
          </w:tcPr>
          <w:p w14:paraId="1023B358"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44A4021F"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62F24038"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02967FD6"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2B2DFE6"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03446C61"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2FE65FB"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249B367D"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1861DF8"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413894A7"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32AB9154"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7AF30201"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r>
      <w:tr w:rsidR="007F5B6E" w:rsidRPr="00F516F3" w14:paraId="32DF8A9B" w14:textId="77777777" w:rsidTr="0064324A">
        <w:trPr>
          <w:trHeight w:val="221"/>
          <w:jc w:val="center"/>
        </w:trPr>
        <w:tc>
          <w:tcPr>
            <w:tcW w:w="0" w:type="auto"/>
            <w:shd w:val="clear" w:color="auto" w:fill="D9D9D9" w:themeFill="background1" w:themeFillShade="D9"/>
            <w:vAlign w:val="center"/>
          </w:tcPr>
          <w:p w14:paraId="4EE2CE4E" w14:textId="5BBA3C08" w:rsidR="007F5B6E" w:rsidRPr="00791FED" w:rsidRDefault="007F5B6E" w:rsidP="007F5B6E">
            <w:pPr>
              <w:widowControl w:val="0"/>
              <w:rPr>
                <w:rFonts w:asciiTheme="minorHAnsi" w:hAnsiTheme="minorHAnsi" w:cstheme="minorHAnsi"/>
                <w:bCs/>
                <w:sz w:val="18"/>
                <w:szCs w:val="18"/>
                <w:vertAlign w:val="superscript"/>
              </w:rPr>
            </w:pPr>
            <w:proofErr w:type="spellStart"/>
            <w:r>
              <w:rPr>
                <w:rFonts w:asciiTheme="minorHAnsi" w:hAnsiTheme="minorHAnsi" w:cstheme="minorHAnsi"/>
                <w:bCs/>
                <w:sz w:val="18"/>
                <w:szCs w:val="18"/>
              </w:rPr>
              <w:t>Lutathera</w:t>
            </w:r>
            <w:proofErr w:type="spellEnd"/>
            <w:r>
              <w:rPr>
                <w:rFonts w:asciiTheme="minorHAnsi" w:hAnsiTheme="minorHAnsi" w:cstheme="minorHAnsi"/>
                <w:bCs/>
                <w:sz w:val="18"/>
                <w:szCs w:val="18"/>
              </w:rPr>
              <w:t xml:space="preserve"> administration</w:t>
            </w:r>
          </w:p>
        </w:tc>
        <w:tc>
          <w:tcPr>
            <w:tcW w:w="0" w:type="auto"/>
            <w:vAlign w:val="center"/>
          </w:tcPr>
          <w:p w14:paraId="6E116C3C"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2D723B33"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1255E1AE"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03BF9500"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67C3CABC"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5D456ECE"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4BB8ACE0"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06CCF7A1"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00447E56"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5EAF481C"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056E5416"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49C7FCB" w14:textId="77777777" w:rsidR="007F5B6E" w:rsidRPr="00F516F3" w:rsidRDefault="007F5B6E" w:rsidP="007F5B6E">
            <w:pPr>
              <w:widowControl w:val="0"/>
              <w:jc w:val="center"/>
              <w:rPr>
                <w:rFonts w:asciiTheme="minorHAnsi" w:hAnsiTheme="minorHAnsi" w:cstheme="minorHAnsi"/>
                <w:sz w:val="18"/>
                <w:szCs w:val="18"/>
              </w:rPr>
            </w:pPr>
          </w:p>
        </w:tc>
      </w:tr>
      <w:tr w:rsidR="007F5B6E" w:rsidRPr="00F516F3" w14:paraId="16F332EC" w14:textId="77777777" w:rsidTr="0064324A">
        <w:trPr>
          <w:trHeight w:val="221"/>
          <w:jc w:val="center"/>
        </w:trPr>
        <w:tc>
          <w:tcPr>
            <w:tcW w:w="0" w:type="auto"/>
            <w:shd w:val="clear" w:color="auto" w:fill="D9D9D9" w:themeFill="background1" w:themeFillShade="D9"/>
            <w:vAlign w:val="center"/>
          </w:tcPr>
          <w:p w14:paraId="44D51986" w14:textId="5704F24D" w:rsidR="007F5B6E" w:rsidRPr="00F516F3" w:rsidRDefault="007F5B6E" w:rsidP="007F5B6E">
            <w:pPr>
              <w:widowControl w:val="0"/>
              <w:rPr>
                <w:rFonts w:asciiTheme="minorHAnsi" w:hAnsiTheme="minorHAnsi" w:cstheme="minorHAnsi"/>
                <w:bCs/>
                <w:sz w:val="18"/>
                <w:szCs w:val="18"/>
              </w:rPr>
            </w:pPr>
            <w:r>
              <w:rPr>
                <w:rFonts w:asciiTheme="minorHAnsi" w:hAnsiTheme="minorHAnsi" w:cstheme="minorHAnsi"/>
                <w:bCs/>
                <w:sz w:val="18"/>
                <w:szCs w:val="18"/>
              </w:rPr>
              <w:t xml:space="preserve">ASTX727 administration </w:t>
            </w:r>
          </w:p>
        </w:tc>
        <w:tc>
          <w:tcPr>
            <w:tcW w:w="0" w:type="auto"/>
            <w:vAlign w:val="center"/>
          </w:tcPr>
          <w:p w14:paraId="3E4112E1"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617E1C7A" w14:textId="6C3C1200"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3E174CE3"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1EED6EC4"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15BF27ED"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616B76F4"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72BF4FE5" w14:textId="77777777" w:rsidR="007F5B6E" w:rsidRDefault="007F5B6E" w:rsidP="007F5B6E">
            <w:pPr>
              <w:widowControl w:val="0"/>
              <w:jc w:val="center"/>
              <w:rPr>
                <w:rFonts w:asciiTheme="minorHAnsi" w:hAnsiTheme="minorHAnsi" w:cstheme="minorHAnsi"/>
                <w:sz w:val="18"/>
                <w:szCs w:val="18"/>
              </w:rPr>
            </w:pPr>
          </w:p>
        </w:tc>
        <w:tc>
          <w:tcPr>
            <w:tcW w:w="0" w:type="auto"/>
            <w:vAlign w:val="center"/>
          </w:tcPr>
          <w:p w14:paraId="3068FB8E"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tcPr>
          <w:p w14:paraId="468737B3" w14:textId="77777777" w:rsidR="007F5B6E" w:rsidRDefault="007F5B6E" w:rsidP="007F5B6E">
            <w:pPr>
              <w:widowControl w:val="0"/>
              <w:jc w:val="center"/>
              <w:rPr>
                <w:rFonts w:asciiTheme="minorHAnsi" w:hAnsiTheme="minorHAnsi" w:cstheme="minorHAnsi"/>
                <w:sz w:val="18"/>
                <w:szCs w:val="18"/>
              </w:rPr>
            </w:pPr>
          </w:p>
        </w:tc>
        <w:tc>
          <w:tcPr>
            <w:tcW w:w="0" w:type="auto"/>
          </w:tcPr>
          <w:p w14:paraId="4C70A1F2" w14:textId="77777777" w:rsidR="007F5B6E" w:rsidRPr="00F516F3" w:rsidRDefault="007F5B6E" w:rsidP="007F5B6E">
            <w:pPr>
              <w:widowControl w:val="0"/>
              <w:jc w:val="center"/>
              <w:rPr>
                <w:rFonts w:asciiTheme="minorHAnsi" w:hAnsiTheme="minorHAnsi" w:cstheme="minorHAnsi"/>
                <w:sz w:val="18"/>
                <w:szCs w:val="18"/>
              </w:rPr>
            </w:pPr>
          </w:p>
        </w:tc>
        <w:tc>
          <w:tcPr>
            <w:tcW w:w="0" w:type="auto"/>
          </w:tcPr>
          <w:p w14:paraId="1801AB8A"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131E92D2" w14:textId="77777777" w:rsidR="007F5B6E" w:rsidRPr="00F516F3" w:rsidRDefault="007F5B6E" w:rsidP="007F5B6E">
            <w:pPr>
              <w:widowControl w:val="0"/>
              <w:jc w:val="center"/>
              <w:rPr>
                <w:rFonts w:asciiTheme="minorHAnsi" w:hAnsiTheme="minorHAnsi" w:cstheme="minorHAnsi"/>
                <w:sz w:val="18"/>
                <w:szCs w:val="18"/>
              </w:rPr>
            </w:pPr>
          </w:p>
        </w:tc>
      </w:tr>
      <w:tr w:rsidR="007F5B6E" w:rsidRPr="00F516F3" w14:paraId="41E9D96D" w14:textId="77777777" w:rsidTr="0064324A">
        <w:trPr>
          <w:trHeight w:val="221"/>
          <w:jc w:val="center"/>
        </w:trPr>
        <w:tc>
          <w:tcPr>
            <w:tcW w:w="0" w:type="auto"/>
            <w:shd w:val="clear" w:color="auto" w:fill="D9D9D9" w:themeFill="background1" w:themeFillShade="D9"/>
            <w:vAlign w:val="center"/>
          </w:tcPr>
          <w:p w14:paraId="0AF536CB" w14:textId="77777777" w:rsidR="007F5B6E" w:rsidRDefault="007F5B6E" w:rsidP="007F5B6E">
            <w:pPr>
              <w:widowControl w:val="0"/>
              <w:rPr>
                <w:rFonts w:asciiTheme="minorHAnsi" w:hAnsiTheme="minorHAnsi" w:cstheme="minorHAnsi"/>
                <w:bCs/>
                <w:sz w:val="18"/>
                <w:szCs w:val="18"/>
              </w:rPr>
            </w:pPr>
            <w:r w:rsidRPr="00F516F3">
              <w:rPr>
                <w:rFonts w:asciiTheme="minorHAnsi" w:hAnsiTheme="minorHAnsi" w:cstheme="minorHAnsi"/>
                <w:bCs/>
                <w:sz w:val="18"/>
                <w:szCs w:val="18"/>
              </w:rPr>
              <w:t>Adverse Events</w:t>
            </w:r>
          </w:p>
        </w:tc>
        <w:tc>
          <w:tcPr>
            <w:tcW w:w="0" w:type="auto"/>
            <w:vAlign w:val="center"/>
          </w:tcPr>
          <w:p w14:paraId="7C43BFEA" w14:textId="77777777" w:rsidR="007F5B6E" w:rsidRPr="00F516F3" w:rsidRDefault="007F5B6E" w:rsidP="007F5B6E">
            <w:pPr>
              <w:widowControl w:val="0"/>
              <w:jc w:val="center"/>
              <w:rPr>
                <w:rFonts w:asciiTheme="minorHAnsi" w:hAnsiTheme="minorHAnsi" w:cstheme="minorHAnsi"/>
                <w:sz w:val="18"/>
                <w:szCs w:val="18"/>
              </w:rPr>
            </w:pPr>
          </w:p>
        </w:tc>
        <w:tc>
          <w:tcPr>
            <w:tcW w:w="0" w:type="auto"/>
            <w:vAlign w:val="center"/>
          </w:tcPr>
          <w:p w14:paraId="4E2680B9"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362517D8"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48107CC1"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3B8ED64C"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71C007CF"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EF8871C"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4F642133"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4F5A8E3F" w14:textId="77777777" w:rsidR="007F5B6E"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00FF63B"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5F660C20"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c>
          <w:tcPr>
            <w:tcW w:w="0" w:type="auto"/>
            <w:vAlign w:val="center"/>
          </w:tcPr>
          <w:p w14:paraId="68EC0788" w14:textId="77777777" w:rsidR="007F5B6E" w:rsidRPr="00F516F3" w:rsidRDefault="007F5B6E" w:rsidP="007F5B6E">
            <w:pPr>
              <w:widowControl w:val="0"/>
              <w:jc w:val="center"/>
              <w:rPr>
                <w:rFonts w:asciiTheme="minorHAnsi" w:hAnsiTheme="minorHAnsi" w:cstheme="minorHAnsi"/>
                <w:sz w:val="18"/>
                <w:szCs w:val="18"/>
              </w:rPr>
            </w:pPr>
            <w:r>
              <w:rPr>
                <w:rFonts w:asciiTheme="minorHAnsi" w:hAnsiTheme="minorHAnsi" w:cstheme="minorHAnsi"/>
                <w:sz w:val="18"/>
                <w:szCs w:val="18"/>
              </w:rPr>
              <w:t>X</w:t>
            </w:r>
          </w:p>
        </w:tc>
      </w:tr>
    </w:tbl>
    <w:p w14:paraId="27E91D7D" w14:textId="77777777" w:rsidR="003E2D83" w:rsidRDefault="003E2D83" w:rsidP="00760A87">
      <w:pPr>
        <w:spacing w:after="0" w:line="240" w:lineRule="auto"/>
        <w:jc w:val="both"/>
        <w:rPr>
          <w:rFonts w:ascii="Arial" w:hAnsi="Arial" w:cs="Arial"/>
        </w:rPr>
      </w:pPr>
    </w:p>
    <w:p w14:paraId="437E64C1" w14:textId="543A6D47" w:rsidR="00760A87" w:rsidRDefault="003E2D83" w:rsidP="00760A87">
      <w:pPr>
        <w:spacing w:after="0" w:line="240" w:lineRule="auto"/>
        <w:jc w:val="both"/>
        <w:rPr>
          <w:rFonts w:ascii="Arial" w:hAnsi="Arial" w:cs="Arial"/>
        </w:rPr>
      </w:pPr>
      <w:r>
        <w:rPr>
          <w:rFonts w:ascii="Arial" w:hAnsi="Arial" w:cs="Arial"/>
        </w:rPr>
        <w:t xml:space="preserve">* CT Scans </w:t>
      </w:r>
    </w:p>
    <w:p w14:paraId="67DC9A6F" w14:textId="7FF8C84C" w:rsidR="00BB0BCE" w:rsidRDefault="00BB0BCE" w:rsidP="00760A87">
      <w:pPr>
        <w:spacing w:after="0" w:line="240" w:lineRule="auto"/>
        <w:jc w:val="both"/>
        <w:rPr>
          <w:rFonts w:ascii="Arial" w:hAnsi="Arial" w:cs="Arial"/>
        </w:rPr>
      </w:pPr>
    </w:p>
    <w:p w14:paraId="0629005A" w14:textId="77777777" w:rsidR="00474A31" w:rsidRDefault="00474A31" w:rsidP="00760A87">
      <w:pPr>
        <w:spacing w:after="0" w:line="240" w:lineRule="auto"/>
        <w:jc w:val="both"/>
        <w:rPr>
          <w:rFonts w:ascii="Arial" w:hAnsi="Arial" w:cs="Arial"/>
        </w:rPr>
      </w:pPr>
    </w:p>
    <w:p w14:paraId="066ADC46" w14:textId="129DDCCB" w:rsidR="00760A87" w:rsidRPr="00DA1F6C" w:rsidRDefault="00760A87" w:rsidP="00760A87">
      <w:pPr>
        <w:spacing w:after="0" w:line="240" w:lineRule="auto"/>
        <w:jc w:val="both"/>
        <w:rPr>
          <w:rFonts w:ascii="Arial" w:hAnsi="Arial" w:cs="Arial"/>
          <w:b/>
        </w:rPr>
      </w:pPr>
      <w:r w:rsidRPr="002F193A">
        <w:rPr>
          <w:rFonts w:ascii="Arial" w:hAnsi="Arial" w:cs="Arial"/>
          <w:b/>
        </w:rPr>
        <w:t xml:space="preserve">9.  </w:t>
      </w:r>
      <w:r w:rsidR="007242D2" w:rsidRPr="00AA2668">
        <w:rPr>
          <w:rFonts w:ascii="Arial" w:hAnsi="Arial" w:cs="Arial"/>
          <w:b/>
        </w:rPr>
        <w:t>What is the drug or intervention that is being tested</w:t>
      </w:r>
      <w:r w:rsidRPr="002F193A">
        <w:rPr>
          <w:rFonts w:ascii="Arial" w:hAnsi="Arial" w:cs="Arial"/>
          <w:b/>
        </w:rPr>
        <w:t>?</w:t>
      </w:r>
    </w:p>
    <w:p w14:paraId="306524B2" w14:textId="2693BCAC" w:rsidR="00760A87" w:rsidRDefault="00760A87" w:rsidP="00760A87">
      <w:pPr>
        <w:spacing w:after="0" w:line="240" w:lineRule="auto"/>
        <w:jc w:val="both"/>
        <w:rPr>
          <w:rFonts w:ascii="Arial" w:hAnsi="Arial" w:cs="Arial"/>
        </w:rPr>
      </w:pPr>
    </w:p>
    <w:p w14:paraId="0CB9EB81" w14:textId="737DE029" w:rsidR="00433710" w:rsidRDefault="00433710" w:rsidP="00760A87">
      <w:pPr>
        <w:spacing w:after="0" w:line="240" w:lineRule="auto"/>
        <w:jc w:val="both"/>
        <w:rPr>
          <w:rFonts w:ascii="Arial" w:hAnsi="Arial" w:cs="Arial"/>
        </w:rPr>
      </w:pPr>
      <w:r>
        <w:rPr>
          <w:rFonts w:ascii="Arial" w:hAnsi="Arial" w:cs="Arial"/>
        </w:rPr>
        <w:t xml:space="preserve">ASTX727 as mentioned above is a combination of </w:t>
      </w:r>
      <w:r w:rsidR="00615AB2">
        <w:rPr>
          <w:rFonts w:ascii="Arial" w:hAnsi="Arial" w:cs="Arial"/>
        </w:rPr>
        <w:t xml:space="preserve">two active drugs; </w:t>
      </w:r>
      <w:proofErr w:type="spellStart"/>
      <w:r w:rsidR="00615AB2">
        <w:rPr>
          <w:rFonts w:ascii="Arial" w:hAnsi="Arial" w:cs="Arial"/>
        </w:rPr>
        <w:t>cedazuridine</w:t>
      </w:r>
      <w:proofErr w:type="spellEnd"/>
      <w:r w:rsidR="00615AB2">
        <w:rPr>
          <w:rFonts w:ascii="Arial" w:hAnsi="Arial" w:cs="Arial"/>
        </w:rPr>
        <w:t xml:space="preserve"> and decitabine. </w:t>
      </w:r>
      <w:proofErr w:type="spellStart"/>
      <w:r w:rsidR="00615AB2">
        <w:rPr>
          <w:rFonts w:ascii="Arial" w:hAnsi="Arial" w:cs="Arial"/>
        </w:rPr>
        <w:t>Cedazuridine</w:t>
      </w:r>
      <w:proofErr w:type="spellEnd"/>
      <w:r w:rsidR="00615AB2">
        <w:rPr>
          <w:rFonts w:ascii="Arial" w:hAnsi="Arial" w:cs="Arial"/>
        </w:rPr>
        <w:t xml:space="preserve"> is a novel product and is a cytidine deaminase (CDA) inhibitor whereas decitabine is a regulatory approved drug but for IV infusion. </w:t>
      </w:r>
      <w:proofErr w:type="spellStart"/>
      <w:r w:rsidR="00615AB2">
        <w:rPr>
          <w:rFonts w:ascii="Arial" w:hAnsi="Arial" w:cs="Arial"/>
        </w:rPr>
        <w:t>Cedazuridine</w:t>
      </w:r>
      <w:proofErr w:type="spellEnd"/>
      <w:r w:rsidR="00615AB2">
        <w:rPr>
          <w:rFonts w:ascii="Arial" w:hAnsi="Arial" w:cs="Arial"/>
        </w:rPr>
        <w:t xml:space="preserve"> prevents the breakdown of decitabine by binding to CDA and blocking it from carrying out its usual function as primarily a gut and liver enzyme that degrades specific protein structures. This increases the availability of decitabine in the blood so it can carry out its own function which is to stop methyl groups from being added onto DNA and </w:t>
      </w:r>
      <w:r w:rsidR="00615AB2">
        <w:rPr>
          <w:rFonts w:ascii="Arial" w:hAnsi="Arial" w:cs="Arial"/>
        </w:rPr>
        <w:lastRenderedPageBreak/>
        <w:t>consequently also stimulate expression of the protein SSTR2 (somatostatin receptor 2) on neuroendocrine tumour cells.</w:t>
      </w:r>
      <w:r w:rsidR="00510EC1">
        <w:rPr>
          <w:rFonts w:ascii="Arial" w:hAnsi="Arial" w:cs="Arial"/>
        </w:rPr>
        <w:t xml:space="preserve"> Although, decitabine on its own is actually an approved </w:t>
      </w:r>
      <w:r w:rsidR="00776857">
        <w:rPr>
          <w:rFonts w:ascii="Arial" w:hAnsi="Arial" w:cs="Arial"/>
        </w:rPr>
        <w:t>therapy for a type of cancer;</w:t>
      </w:r>
      <w:r w:rsidR="00510EC1">
        <w:rPr>
          <w:rFonts w:ascii="Arial" w:hAnsi="Arial" w:cs="Arial"/>
        </w:rPr>
        <w:t xml:space="preserve"> acute myeloid leukaemia (a ca</w:t>
      </w:r>
      <w:r w:rsidR="00776857">
        <w:rPr>
          <w:rFonts w:ascii="Arial" w:hAnsi="Arial" w:cs="Arial"/>
        </w:rPr>
        <w:t xml:space="preserve">ncer of the white blood cells), this study is not assessing its effects as anti-cancer therapy but rather as an epigenetic modifier </w:t>
      </w:r>
      <w:r w:rsidR="00776857" w:rsidRPr="00BB41A7">
        <w:rPr>
          <w:rFonts w:ascii="Arial" w:hAnsi="Arial" w:cs="Arial"/>
        </w:rPr>
        <w:t>– how it changes the compounds in our bodies that tell our genes and DNA what to do and what proteins to make.</w:t>
      </w:r>
      <w:r w:rsidR="00776857">
        <w:rPr>
          <w:rFonts w:ascii="Arial" w:hAnsi="Arial" w:cs="Arial"/>
        </w:rPr>
        <w:t xml:space="preserve"> </w:t>
      </w:r>
    </w:p>
    <w:p w14:paraId="140C11A8" w14:textId="51872B41" w:rsidR="00615AB2" w:rsidRDefault="00615AB2" w:rsidP="00760A87">
      <w:pPr>
        <w:spacing w:after="0" w:line="240" w:lineRule="auto"/>
        <w:jc w:val="both"/>
        <w:rPr>
          <w:rFonts w:ascii="Arial" w:hAnsi="Arial" w:cs="Arial"/>
        </w:rPr>
      </w:pPr>
    </w:p>
    <w:p w14:paraId="062FD75B" w14:textId="431DA337" w:rsidR="00510EC1" w:rsidRDefault="00615AB2" w:rsidP="00760A87">
      <w:pPr>
        <w:spacing w:after="0" w:line="240" w:lineRule="auto"/>
        <w:jc w:val="both"/>
        <w:rPr>
          <w:rFonts w:ascii="Arial" w:hAnsi="Arial" w:cs="Arial"/>
          <w:lang w:val="en-US"/>
        </w:rPr>
      </w:pPr>
      <w:r w:rsidRPr="00A40AE3">
        <w:rPr>
          <w:rFonts w:ascii="Arial" w:hAnsi="Arial" w:cs="Arial"/>
        </w:rPr>
        <w:t xml:space="preserve">With more SSTR2 present on NETs, there are more cells for </w:t>
      </w:r>
      <w:proofErr w:type="spellStart"/>
      <w:r w:rsidRPr="00A40AE3">
        <w:rPr>
          <w:rFonts w:ascii="Arial" w:hAnsi="Arial" w:cs="Arial"/>
        </w:rPr>
        <w:t>Lutathera</w:t>
      </w:r>
      <w:proofErr w:type="spellEnd"/>
      <w:r w:rsidRPr="00A40AE3">
        <w:rPr>
          <w:rFonts w:ascii="Arial" w:hAnsi="Arial" w:cs="Arial"/>
        </w:rPr>
        <w:t xml:space="preserve"> to bind to</w:t>
      </w:r>
      <w:r w:rsidR="00383BE9">
        <w:rPr>
          <w:rFonts w:ascii="Arial" w:hAnsi="Arial" w:cs="Arial"/>
        </w:rPr>
        <w:t xml:space="preserve">. </w:t>
      </w:r>
      <w:r w:rsidRPr="00A40AE3">
        <w:rPr>
          <w:rFonts w:ascii="Arial" w:hAnsi="Arial" w:cs="Arial"/>
        </w:rPr>
        <w:t xml:space="preserve"> </w:t>
      </w:r>
      <w:proofErr w:type="spellStart"/>
      <w:r w:rsidR="00A40AE3" w:rsidRPr="00AA2668">
        <w:rPr>
          <w:rFonts w:ascii="Arial" w:hAnsi="Arial" w:cs="Arial"/>
          <w:bCs/>
          <w:lang w:val="en-US"/>
        </w:rPr>
        <w:t>Lutathera</w:t>
      </w:r>
      <w:proofErr w:type="spellEnd"/>
      <w:r w:rsidR="00A40AE3" w:rsidRPr="00AA2668">
        <w:rPr>
          <w:rFonts w:ascii="Arial" w:hAnsi="Arial" w:cs="Arial"/>
          <w:lang w:val="en-US"/>
        </w:rPr>
        <w:t>,</w:t>
      </w:r>
      <w:r w:rsidR="00A40AE3" w:rsidRPr="00AA2668">
        <w:rPr>
          <w:rFonts w:ascii="Arial" w:hAnsi="Arial" w:cs="Arial"/>
          <w:vertAlign w:val="superscript"/>
          <w:lang w:val="en-US"/>
        </w:rPr>
        <w:t xml:space="preserve"> </w:t>
      </w:r>
      <w:r w:rsidR="00A40AE3" w:rsidRPr="00AA2668">
        <w:rPr>
          <w:rFonts w:ascii="Arial" w:hAnsi="Arial" w:cs="Arial"/>
          <w:lang w:val="en-US"/>
        </w:rPr>
        <w:t>also called</w:t>
      </w:r>
      <w:r w:rsidR="00A40AE3" w:rsidRPr="00AA2668">
        <w:rPr>
          <w:rFonts w:ascii="Arial" w:hAnsi="Arial" w:cs="Arial"/>
          <w:vertAlign w:val="superscript"/>
          <w:lang w:val="en-US"/>
        </w:rPr>
        <w:t xml:space="preserve"> 177</w:t>
      </w:r>
      <w:r w:rsidR="00A40AE3" w:rsidRPr="00AA2668">
        <w:rPr>
          <w:rFonts w:ascii="Arial" w:hAnsi="Arial" w:cs="Arial"/>
          <w:lang w:val="en-US"/>
        </w:rPr>
        <w:t>Lu-DOTA</w:t>
      </w:r>
      <w:r w:rsidR="00A40AE3" w:rsidRPr="00AA2668">
        <w:rPr>
          <w:rFonts w:ascii="Arial" w:hAnsi="Arial" w:cs="Arial"/>
          <w:vertAlign w:val="superscript"/>
          <w:lang w:val="en-US"/>
        </w:rPr>
        <w:t>0</w:t>
      </w:r>
      <w:r w:rsidR="00A40AE3" w:rsidRPr="00AA2668">
        <w:rPr>
          <w:rFonts w:ascii="Arial" w:hAnsi="Arial" w:cs="Arial"/>
          <w:lang w:val="en-US"/>
        </w:rPr>
        <w:t>-Tyr</w:t>
      </w:r>
      <w:r w:rsidR="00A40AE3" w:rsidRPr="00AA2668">
        <w:rPr>
          <w:rFonts w:ascii="Arial" w:hAnsi="Arial" w:cs="Arial"/>
          <w:vertAlign w:val="superscript"/>
          <w:lang w:val="en-US"/>
        </w:rPr>
        <w:t>3</w:t>
      </w:r>
      <w:r w:rsidR="00A40AE3" w:rsidRPr="00AA2668">
        <w:rPr>
          <w:rFonts w:ascii="Arial" w:hAnsi="Arial" w:cs="Arial"/>
          <w:lang w:val="en-US"/>
        </w:rPr>
        <w:t>-Octreotate, is composed of a somatostatin analogue or peptide that has been attached to a molecule which contains the radionuclide, lutetium-177. The radioactive lutetium delivers strong radiation directly into tumor cells and works by causing death of the cancerous tissues.  The intent of giving the drug internally through an intravenous infusion is that it should focus the cell killing effects of the radiation by binding to tumors and because of the rapid excretion of the remainder have less effect on healthy tissue</w:t>
      </w:r>
    </w:p>
    <w:p w14:paraId="284ED39C" w14:textId="1EF0E566" w:rsidR="00BB0BCE" w:rsidRDefault="00BB0BCE" w:rsidP="00760A87">
      <w:pPr>
        <w:spacing w:after="0" w:line="240" w:lineRule="auto"/>
        <w:jc w:val="both"/>
        <w:rPr>
          <w:rFonts w:ascii="Arial" w:hAnsi="Arial" w:cs="Arial"/>
        </w:rPr>
      </w:pPr>
    </w:p>
    <w:p w14:paraId="1A9D303B" w14:textId="77777777" w:rsidR="00474A31" w:rsidRDefault="00474A31" w:rsidP="00760A87">
      <w:pPr>
        <w:spacing w:after="0" w:line="240" w:lineRule="auto"/>
        <w:jc w:val="both"/>
        <w:rPr>
          <w:rFonts w:ascii="Arial" w:hAnsi="Arial" w:cs="Arial"/>
        </w:rPr>
      </w:pPr>
    </w:p>
    <w:p w14:paraId="59CE9617" w14:textId="3F2AF127" w:rsidR="00776857" w:rsidRPr="00776857" w:rsidRDefault="00776857" w:rsidP="00776857">
      <w:pPr>
        <w:spacing w:after="0" w:line="240" w:lineRule="auto"/>
        <w:jc w:val="both"/>
        <w:rPr>
          <w:rFonts w:ascii="Arial" w:hAnsi="Arial" w:cs="Arial"/>
          <w:b/>
        </w:rPr>
      </w:pPr>
      <w:r w:rsidRPr="00776857">
        <w:rPr>
          <w:rFonts w:ascii="Arial" w:hAnsi="Arial" w:cs="Arial"/>
          <w:b/>
        </w:rPr>
        <w:t>10.  What are the alternatives for treatment?</w:t>
      </w:r>
    </w:p>
    <w:p w14:paraId="6D723783" w14:textId="77777777" w:rsidR="00776857" w:rsidRPr="00776857" w:rsidRDefault="00776857" w:rsidP="00776857">
      <w:pPr>
        <w:spacing w:after="0" w:line="240" w:lineRule="auto"/>
        <w:jc w:val="both"/>
        <w:rPr>
          <w:rFonts w:ascii="Arial" w:hAnsi="Arial" w:cs="Arial"/>
        </w:rPr>
      </w:pPr>
    </w:p>
    <w:p w14:paraId="6560DF19" w14:textId="409259BA" w:rsidR="00776857" w:rsidRDefault="00776857" w:rsidP="00776857">
      <w:pPr>
        <w:spacing w:after="0" w:line="240" w:lineRule="auto"/>
        <w:jc w:val="both"/>
        <w:rPr>
          <w:rFonts w:ascii="Arial" w:hAnsi="Arial" w:cs="Arial"/>
        </w:rPr>
      </w:pPr>
      <w:r w:rsidRPr="00776857">
        <w:rPr>
          <w:rFonts w:ascii="Arial" w:hAnsi="Arial" w:cs="Arial"/>
        </w:rPr>
        <w:t>Other treatments available for your condition include:</w:t>
      </w:r>
    </w:p>
    <w:p w14:paraId="4989063E" w14:textId="77777777" w:rsidR="00776857" w:rsidRPr="00776857" w:rsidRDefault="00776857" w:rsidP="00776857">
      <w:pPr>
        <w:spacing w:after="0" w:line="240" w:lineRule="auto"/>
        <w:jc w:val="both"/>
        <w:rPr>
          <w:rFonts w:ascii="Arial" w:hAnsi="Arial" w:cs="Arial"/>
        </w:rPr>
      </w:pPr>
    </w:p>
    <w:p w14:paraId="4F48E05D" w14:textId="4E1C79D1" w:rsidR="00776857" w:rsidRPr="00776857" w:rsidRDefault="00776857" w:rsidP="00776857">
      <w:pPr>
        <w:pStyle w:val="ListParagraph"/>
        <w:numPr>
          <w:ilvl w:val="0"/>
          <w:numId w:val="3"/>
        </w:numPr>
        <w:spacing w:after="0" w:line="240" w:lineRule="auto"/>
        <w:jc w:val="both"/>
        <w:rPr>
          <w:rFonts w:ascii="Arial" w:hAnsi="Arial" w:cs="Arial"/>
        </w:rPr>
      </w:pPr>
      <w:r w:rsidRPr="00776857">
        <w:rPr>
          <w:rFonts w:ascii="Arial" w:hAnsi="Arial" w:cs="Arial"/>
        </w:rPr>
        <w:t>Getting treatment or care for your cancer without being in a study</w:t>
      </w:r>
    </w:p>
    <w:p w14:paraId="39D427C0" w14:textId="2618CFBA" w:rsidR="00776857" w:rsidRPr="00776857" w:rsidRDefault="00776857" w:rsidP="00776857">
      <w:pPr>
        <w:pStyle w:val="ListParagraph"/>
        <w:numPr>
          <w:ilvl w:val="0"/>
          <w:numId w:val="3"/>
        </w:numPr>
        <w:spacing w:after="0" w:line="240" w:lineRule="auto"/>
        <w:jc w:val="both"/>
        <w:rPr>
          <w:rFonts w:ascii="Arial" w:hAnsi="Arial" w:cs="Arial"/>
        </w:rPr>
      </w:pPr>
      <w:r w:rsidRPr="00776857">
        <w:rPr>
          <w:rFonts w:ascii="Arial" w:hAnsi="Arial" w:cs="Arial"/>
        </w:rPr>
        <w:t>Taking part in another study of an investigational drug</w:t>
      </w:r>
    </w:p>
    <w:p w14:paraId="12550F40" w14:textId="7914DCD5" w:rsidR="00776857" w:rsidRDefault="00776857" w:rsidP="00776857">
      <w:pPr>
        <w:pStyle w:val="ListParagraph"/>
        <w:numPr>
          <w:ilvl w:val="0"/>
          <w:numId w:val="3"/>
        </w:numPr>
        <w:spacing w:after="0" w:line="240" w:lineRule="auto"/>
        <w:jc w:val="both"/>
        <w:rPr>
          <w:rFonts w:ascii="Arial" w:hAnsi="Arial" w:cs="Arial"/>
        </w:rPr>
      </w:pPr>
      <w:r w:rsidRPr="00776857">
        <w:rPr>
          <w:rFonts w:ascii="Arial" w:hAnsi="Arial" w:cs="Arial"/>
        </w:rPr>
        <w:t>Getting no treatment</w:t>
      </w:r>
    </w:p>
    <w:p w14:paraId="3068BF3B" w14:textId="478459E9" w:rsidR="00776857" w:rsidRDefault="00776857" w:rsidP="00776857">
      <w:pPr>
        <w:pStyle w:val="ListParagraph"/>
        <w:spacing w:after="0" w:line="240" w:lineRule="auto"/>
        <w:jc w:val="both"/>
        <w:rPr>
          <w:rFonts w:ascii="Arial" w:hAnsi="Arial" w:cs="Arial"/>
        </w:rPr>
      </w:pPr>
    </w:p>
    <w:p w14:paraId="3BA5E067" w14:textId="631E164F" w:rsidR="00510EC1" w:rsidRPr="00776857" w:rsidRDefault="00776857" w:rsidP="00776857">
      <w:pPr>
        <w:spacing w:after="0" w:line="240" w:lineRule="auto"/>
        <w:jc w:val="both"/>
        <w:rPr>
          <w:rFonts w:ascii="Arial" w:hAnsi="Arial" w:cs="Arial"/>
        </w:rPr>
      </w:pPr>
      <w:r w:rsidRPr="00776857">
        <w:rPr>
          <w:rFonts w:ascii="Arial" w:hAnsi="Arial" w:cs="Arial"/>
        </w:rPr>
        <w:t>Talk to your doctor about your choices before you decide whether to take part in this study.</w:t>
      </w:r>
    </w:p>
    <w:p w14:paraId="1A6A764F" w14:textId="51CBE918" w:rsidR="00510EC1" w:rsidRDefault="00510EC1" w:rsidP="00760A87">
      <w:pPr>
        <w:spacing w:after="0" w:line="240" w:lineRule="auto"/>
        <w:jc w:val="both"/>
        <w:rPr>
          <w:rFonts w:ascii="Arial" w:hAnsi="Arial" w:cs="Arial"/>
        </w:rPr>
      </w:pPr>
    </w:p>
    <w:p w14:paraId="16BA2BF1" w14:textId="77777777" w:rsidR="00474A31" w:rsidRDefault="00474A31" w:rsidP="00760A87">
      <w:pPr>
        <w:spacing w:after="0" w:line="240" w:lineRule="auto"/>
        <w:jc w:val="both"/>
        <w:rPr>
          <w:rFonts w:ascii="Arial" w:hAnsi="Arial" w:cs="Arial"/>
        </w:rPr>
      </w:pPr>
    </w:p>
    <w:p w14:paraId="63B3CD29" w14:textId="4B4B89CB" w:rsidR="00776857" w:rsidRDefault="00776857" w:rsidP="00776857">
      <w:pPr>
        <w:spacing w:after="0" w:line="240" w:lineRule="auto"/>
        <w:jc w:val="both"/>
        <w:rPr>
          <w:rFonts w:ascii="Arial" w:hAnsi="Arial" w:cs="Arial"/>
          <w:b/>
        </w:rPr>
      </w:pPr>
      <w:r w:rsidRPr="00776857">
        <w:rPr>
          <w:rFonts w:ascii="Arial" w:hAnsi="Arial" w:cs="Arial"/>
          <w:b/>
        </w:rPr>
        <w:t>11.  What are the side effects of any treatment received when taking part?</w:t>
      </w:r>
    </w:p>
    <w:p w14:paraId="2BF20FD5" w14:textId="77777777" w:rsidR="00E6169B" w:rsidRPr="00776857" w:rsidRDefault="00E6169B" w:rsidP="00776857">
      <w:pPr>
        <w:spacing w:after="0" w:line="240" w:lineRule="auto"/>
        <w:jc w:val="both"/>
        <w:rPr>
          <w:rFonts w:ascii="Arial" w:hAnsi="Arial" w:cs="Arial"/>
          <w:b/>
        </w:rPr>
      </w:pPr>
    </w:p>
    <w:p w14:paraId="03D290EA" w14:textId="4DB2E243" w:rsidR="00776857" w:rsidRDefault="00776857" w:rsidP="00776857">
      <w:pPr>
        <w:spacing w:after="0" w:line="240" w:lineRule="auto"/>
        <w:jc w:val="both"/>
        <w:rPr>
          <w:rFonts w:ascii="Arial" w:hAnsi="Arial" w:cs="Arial"/>
        </w:rPr>
      </w:pPr>
      <w:r w:rsidRPr="00776857">
        <w:rPr>
          <w:rFonts w:ascii="Arial" w:hAnsi="Arial" w:cs="Arial"/>
        </w:rPr>
        <w:t xml:space="preserve">Treatments for cancer often have side effects, including some that are life-threatening. There is the possibility of death occurring as a result of this treatment regime and its side effects. There may be additional unknown risks. </w:t>
      </w:r>
    </w:p>
    <w:p w14:paraId="629EF689" w14:textId="77777777" w:rsidR="00776857" w:rsidRPr="00776857" w:rsidRDefault="00776857" w:rsidP="00776857">
      <w:pPr>
        <w:spacing w:after="0" w:line="240" w:lineRule="auto"/>
        <w:jc w:val="both"/>
        <w:rPr>
          <w:rFonts w:ascii="Arial" w:hAnsi="Arial" w:cs="Arial"/>
        </w:rPr>
      </w:pPr>
    </w:p>
    <w:p w14:paraId="154E5726" w14:textId="69E27E21" w:rsidR="00776857" w:rsidRDefault="00776857" w:rsidP="00776857">
      <w:pPr>
        <w:spacing w:after="0" w:line="240" w:lineRule="auto"/>
        <w:jc w:val="both"/>
        <w:rPr>
          <w:rFonts w:ascii="Arial" w:hAnsi="Arial" w:cs="Arial"/>
        </w:rPr>
      </w:pPr>
      <w:r w:rsidRPr="00776857">
        <w:rPr>
          <w:rFonts w:ascii="Arial" w:hAnsi="Arial" w:cs="Arial"/>
        </w:rPr>
        <w:t>If you experience severe side effects associated with the study drug, your doctor may prescribe medications to treat the side effect(s), future treatments may be delayed, or treatment may be stopped permanently. Any significant new findings that develop during the course of the research and may relate to your willingness to continue participation will be provided to you.</w:t>
      </w:r>
    </w:p>
    <w:p w14:paraId="310DB951" w14:textId="3A5912D8" w:rsidR="00776857" w:rsidRDefault="00776857" w:rsidP="00776857">
      <w:pPr>
        <w:spacing w:after="0" w:line="240" w:lineRule="auto"/>
        <w:jc w:val="both"/>
        <w:rPr>
          <w:rFonts w:ascii="Arial" w:hAnsi="Arial" w:cs="Arial"/>
        </w:rPr>
      </w:pPr>
    </w:p>
    <w:p w14:paraId="0634B4C0" w14:textId="56DF508F" w:rsidR="00776857" w:rsidRDefault="00776857" w:rsidP="00776857">
      <w:pPr>
        <w:spacing w:after="0" w:line="240" w:lineRule="auto"/>
        <w:jc w:val="both"/>
        <w:rPr>
          <w:rFonts w:ascii="Arial" w:hAnsi="Arial" w:cs="Arial"/>
        </w:rPr>
      </w:pPr>
      <w:r>
        <w:rPr>
          <w:rFonts w:ascii="Arial" w:hAnsi="Arial" w:cs="Arial"/>
        </w:rPr>
        <w:t xml:space="preserve">ASTX727 and </w:t>
      </w:r>
      <w:proofErr w:type="spellStart"/>
      <w:r>
        <w:rPr>
          <w:rFonts w:ascii="Arial" w:hAnsi="Arial" w:cs="Arial"/>
        </w:rPr>
        <w:t>Lutathera</w:t>
      </w:r>
      <w:proofErr w:type="spellEnd"/>
      <w:r>
        <w:rPr>
          <w:rFonts w:ascii="Arial" w:hAnsi="Arial" w:cs="Arial"/>
        </w:rPr>
        <w:t xml:space="preserve"> may cause the side effects listed below. The severity and duration of these side effects may vary for each </w:t>
      </w:r>
      <w:r w:rsidR="008C109C">
        <w:rPr>
          <w:rFonts w:ascii="Arial" w:hAnsi="Arial" w:cs="Arial"/>
        </w:rPr>
        <w:t>participant</w:t>
      </w:r>
      <w:r>
        <w:rPr>
          <w:rFonts w:ascii="Arial" w:hAnsi="Arial" w:cs="Arial"/>
        </w:rPr>
        <w:t xml:space="preserve">. This information is based on data from </w:t>
      </w:r>
      <w:r w:rsidR="008C109C">
        <w:rPr>
          <w:rFonts w:ascii="Arial" w:hAnsi="Arial" w:cs="Arial"/>
        </w:rPr>
        <w:t>participant</w:t>
      </w:r>
      <w:r>
        <w:rPr>
          <w:rFonts w:ascii="Arial" w:hAnsi="Arial" w:cs="Arial"/>
        </w:rPr>
        <w:t xml:space="preserve">s in other clinical trials with these drugs. In addition, there may be side effects that are not yet known. </w:t>
      </w:r>
      <w:r w:rsidRPr="00776857">
        <w:rPr>
          <w:rFonts w:ascii="Arial" w:hAnsi="Arial" w:cs="Arial"/>
          <w:b/>
        </w:rPr>
        <w:t xml:space="preserve">You should tell your study doctor or nurse about all symptoms you experience, whether or not you think they are caused by the study drugs. </w:t>
      </w:r>
    </w:p>
    <w:p w14:paraId="6F75DB01" w14:textId="32BABCB1" w:rsidR="00510EC1" w:rsidRDefault="00510EC1" w:rsidP="00760A87">
      <w:pPr>
        <w:spacing w:after="0" w:line="240" w:lineRule="auto"/>
        <w:jc w:val="both"/>
        <w:rPr>
          <w:rFonts w:ascii="Arial" w:hAnsi="Arial" w:cs="Arial"/>
        </w:rPr>
      </w:pPr>
    </w:p>
    <w:p w14:paraId="40E5974F" w14:textId="308EADC8" w:rsidR="00776857" w:rsidRPr="00776857" w:rsidRDefault="00776857" w:rsidP="00760A87">
      <w:pPr>
        <w:spacing w:after="0" w:line="240" w:lineRule="auto"/>
        <w:jc w:val="both"/>
        <w:rPr>
          <w:rFonts w:ascii="Arial" w:hAnsi="Arial" w:cs="Arial"/>
          <w:b/>
          <w:u w:val="single"/>
        </w:rPr>
      </w:pPr>
      <w:r w:rsidRPr="00776857">
        <w:rPr>
          <w:rFonts w:ascii="Arial" w:hAnsi="Arial" w:cs="Arial"/>
          <w:b/>
          <w:u w:val="single"/>
        </w:rPr>
        <w:t xml:space="preserve">ASTX727 </w:t>
      </w:r>
    </w:p>
    <w:p w14:paraId="6CAD96D0" w14:textId="53B4ECF1" w:rsidR="00776857" w:rsidRDefault="00776857" w:rsidP="00760A87">
      <w:pPr>
        <w:spacing w:after="0" w:line="240" w:lineRule="auto"/>
        <w:jc w:val="both"/>
        <w:rPr>
          <w:rFonts w:ascii="Arial" w:hAnsi="Arial" w:cs="Arial"/>
        </w:rPr>
      </w:pPr>
    </w:p>
    <w:p w14:paraId="00009481" w14:textId="77777777" w:rsidR="00496C34" w:rsidRPr="00AA2668" w:rsidRDefault="00496C34" w:rsidP="00496C34">
      <w:pPr>
        <w:autoSpaceDE w:val="0"/>
        <w:autoSpaceDN w:val="0"/>
        <w:adjustRightInd w:val="0"/>
        <w:spacing w:after="0" w:line="240" w:lineRule="auto"/>
        <w:rPr>
          <w:rFonts w:ascii="Arial" w:hAnsi="Arial" w:cs="Arial"/>
          <w:color w:val="000000"/>
          <w:szCs w:val="24"/>
        </w:rPr>
      </w:pPr>
      <w:r w:rsidRPr="00AA2668">
        <w:rPr>
          <w:rFonts w:ascii="Arial" w:hAnsi="Arial" w:cs="Arial"/>
          <w:color w:val="000000"/>
          <w:szCs w:val="24"/>
        </w:rPr>
        <w:t xml:space="preserve">There are no known contraindications for </w:t>
      </w:r>
      <w:proofErr w:type="spellStart"/>
      <w:r w:rsidRPr="00AA2668">
        <w:rPr>
          <w:rFonts w:ascii="Arial" w:hAnsi="Arial" w:cs="Arial"/>
          <w:color w:val="000000"/>
          <w:szCs w:val="24"/>
        </w:rPr>
        <w:t>cedazuridine</w:t>
      </w:r>
      <w:proofErr w:type="spellEnd"/>
      <w:r w:rsidRPr="00AA2668">
        <w:rPr>
          <w:rFonts w:ascii="Arial" w:hAnsi="Arial" w:cs="Arial"/>
          <w:color w:val="000000"/>
          <w:szCs w:val="24"/>
        </w:rPr>
        <w:t>; the only known contraindication for</w:t>
      </w:r>
    </w:p>
    <w:p w14:paraId="314DC42C" w14:textId="77777777" w:rsidR="00496C34" w:rsidRPr="00AA2668" w:rsidRDefault="00496C34" w:rsidP="00496C34">
      <w:pPr>
        <w:autoSpaceDE w:val="0"/>
        <w:autoSpaceDN w:val="0"/>
        <w:adjustRightInd w:val="0"/>
        <w:spacing w:after="0" w:line="240" w:lineRule="auto"/>
        <w:rPr>
          <w:rFonts w:ascii="Arial" w:hAnsi="Arial" w:cs="Arial"/>
          <w:color w:val="000000"/>
          <w:szCs w:val="24"/>
        </w:rPr>
      </w:pPr>
      <w:r w:rsidRPr="00AA2668">
        <w:rPr>
          <w:rFonts w:ascii="Arial" w:hAnsi="Arial" w:cs="Arial"/>
          <w:color w:val="000000"/>
          <w:szCs w:val="24"/>
        </w:rPr>
        <w:t xml:space="preserve">decitabine is hypersensitivity. No warnings for </w:t>
      </w:r>
      <w:proofErr w:type="spellStart"/>
      <w:r w:rsidRPr="00AA2668">
        <w:rPr>
          <w:rFonts w:ascii="Arial" w:hAnsi="Arial" w:cs="Arial"/>
          <w:color w:val="000000"/>
          <w:szCs w:val="24"/>
        </w:rPr>
        <w:t>cedazuridine</w:t>
      </w:r>
      <w:proofErr w:type="spellEnd"/>
      <w:r w:rsidRPr="00AA2668">
        <w:rPr>
          <w:rFonts w:ascii="Arial" w:hAnsi="Arial" w:cs="Arial"/>
          <w:color w:val="000000"/>
          <w:szCs w:val="24"/>
        </w:rPr>
        <w:t xml:space="preserve"> have been identified at this time.</w:t>
      </w:r>
    </w:p>
    <w:p w14:paraId="28C7A850" w14:textId="3FFE69AD" w:rsidR="007F25DF" w:rsidRDefault="00496C34" w:rsidP="00DF1939">
      <w:pPr>
        <w:autoSpaceDE w:val="0"/>
        <w:autoSpaceDN w:val="0"/>
        <w:adjustRightInd w:val="0"/>
        <w:spacing w:after="0" w:line="240" w:lineRule="auto"/>
        <w:rPr>
          <w:rFonts w:ascii="Arial" w:hAnsi="Arial" w:cs="Arial"/>
          <w:color w:val="000000"/>
          <w:szCs w:val="24"/>
        </w:rPr>
      </w:pPr>
      <w:r w:rsidRPr="00AA2668">
        <w:rPr>
          <w:rFonts w:ascii="Arial" w:hAnsi="Arial" w:cs="Arial"/>
          <w:color w:val="000000"/>
          <w:szCs w:val="24"/>
        </w:rPr>
        <w:t>Warnings for decitabine include events related to myelosuppression (</w:t>
      </w:r>
      <w:r w:rsidR="00DF1939" w:rsidRPr="00796A86">
        <w:rPr>
          <w:rFonts w:ascii="Arial" w:hAnsi="Arial" w:cs="Arial"/>
          <w:color w:val="2E2E2E"/>
          <w:shd w:val="clear" w:color="auto" w:fill="FFFFFB"/>
        </w:rPr>
        <w:t>A condition in which bone marrow activity is decreased, resulting in fewer red blood cells, white blood cells, and platelets</w:t>
      </w:r>
      <w:r w:rsidR="00DF1939">
        <w:rPr>
          <w:rFonts w:ascii="Arial" w:hAnsi="Arial" w:cs="Arial"/>
          <w:color w:val="2E2E2E"/>
          <w:shd w:val="clear" w:color="auto" w:fill="FFFFFB"/>
        </w:rPr>
        <w:t>)</w:t>
      </w:r>
      <w:r w:rsidRPr="00AA2668">
        <w:rPr>
          <w:rFonts w:ascii="Arial" w:hAnsi="Arial" w:cs="Arial"/>
          <w:color w:val="000000"/>
          <w:szCs w:val="24"/>
        </w:rPr>
        <w:t xml:space="preserve"> and </w:t>
      </w:r>
      <w:r w:rsidR="00046FB9" w:rsidRPr="00AA2668">
        <w:rPr>
          <w:rFonts w:ascii="Arial" w:hAnsi="Arial" w:cs="Arial"/>
          <w:color w:val="000000"/>
          <w:szCs w:val="24"/>
        </w:rPr>
        <w:t>foetal</w:t>
      </w:r>
      <w:r w:rsidRPr="00AA2668">
        <w:rPr>
          <w:rFonts w:ascii="Arial" w:hAnsi="Arial" w:cs="Arial"/>
          <w:color w:val="000000"/>
          <w:szCs w:val="24"/>
        </w:rPr>
        <w:t xml:space="preserve"> harm in pregnant women. </w:t>
      </w:r>
    </w:p>
    <w:p w14:paraId="101E5E31" w14:textId="1CEAFF22" w:rsidR="007128EB" w:rsidRPr="00073A08" w:rsidRDefault="007128EB" w:rsidP="007128EB">
      <w:pPr>
        <w:autoSpaceDE w:val="0"/>
        <w:autoSpaceDN w:val="0"/>
        <w:adjustRightInd w:val="0"/>
        <w:spacing w:after="0" w:line="240" w:lineRule="auto"/>
        <w:rPr>
          <w:rFonts w:ascii="Arial" w:hAnsi="Arial" w:cs="Arial"/>
          <w:szCs w:val="24"/>
        </w:rPr>
      </w:pPr>
      <w:r w:rsidRPr="00073A08">
        <w:rPr>
          <w:rFonts w:ascii="Arial" w:hAnsi="Arial" w:cs="Arial"/>
          <w:szCs w:val="24"/>
        </w:rPr>
        <w:t>The AEs</w:t>
      </w:r>
      <w:r w:rsidR="003005BF" w:rsidRPr="00073A08">
        <w:rPr>
          <w:rFonts w:ascii="Arial" w:hAnsi="Arial" w:cs="Arial"/>
          <w:szCs w:val="24"/>
        </w:rPr>
        <w:t xml:space="preserve"> (Adverse Events)</w:t>
      </w:r>
      <w:r w:rsidRPr="00073A08">
        <w:rPr>
          <w:rFonts w:ascii="Arial" w:hAnsi="Arial" w:cs="Arial"/>
          <w:szCs w:val="24"/>
        </w:rPr>
        <w:t xml:space="preserve"> with the highest incidence (20% </w:t>
      </w:r>
      <w:r w:rsidR="000160BF" w:rsidRPr="00073A08">
        <w:rPr>
          <w:rFonts w:ascii="Arial" w:hAnsi="Arial" w:cs="Arial"/>
          <w:szCs w:val="24"/>
        </w:rPr>
        <w:t xml:space="preserve">or more </w:t>
      </w:r>
      <w:r w:rsidRPr="00073A08">
        <w:rPr>
          <w:rFonts w:ascii="Arial" w:hAnsi="Arial" w:cs="Arial"/>
          <w:szCs w:val="24"/>
        </w:rPr>
        <w:t>of subjects), regardless of relationship to ASTX727</w:t>
      </w:r>
      <w:r w:rsidR="00073A08" w:rsidRPr="00073A08">
        <w:rPr>
          <w:rFonts w:ascii="Arial" w:hAnsi="Arial" w:cs="Arial"/>
          <w:szCs w:val="24"/>
        </w:rPr>
        <w:t xml:space="preserve"> </w:t>
      </w:r>
      <w:r w:rsidRPr="00073A08">
        <w:rPr>
          <w:rFonts w:ascii="Arial" w:hAnsi="Arial" w:cs="Arial"/>
          <w:szCs w:val="24"/>
        </w:rPr>
        <w:t xml:space="preserve">included </w:t>
      </w:r>
      <w:r w:rsidR="00595D26" w:rsidRPr="00073A08">
        <w:rPr>
          <w:rFonts w:ascii="Arial" w:hAnsi="Arial" w:cs="Arial"/>
          <w:szCs w:val="24"/>
        </w:rPr>
        <w:t>anaemia</w:t>
      </w:r>
      <w:r w:rsidRPr="00073A08">
        <w:rPr>
          <w:rFonts w:ascii="Arial" w:hAnsi="Arial" w:cs="Arial"/>
          <w:szCs w:val="24"/>
        </w:rPr>
        <w:t>, thrombocytopenia</w:t>
      </w:r>
      <w:r w:rsidR="00437E47" w:rsidRPr="00073A08">
        <w:rPr>
          <w:rFonts w:ascii="Arial" w:hAnsi="Arial" w:cs="Arial"/>
          <w:szCs w:val="24"/>
        </w:rPr>
        <w:t xml:space="preserve"> (l</w:t>
      </w:r>
      <w:r w:rsidR="00437E47" w:rsidRPr="00073A08">
        <w:rPr>
          <w:rFonts w:ascii="Arial" w:hAnsi="Arial" w:cs="Arial"/>
          <w:bCs/>
          <w:shd w:val="clear" w:color="auto" w:fill="FFFFFF"/>
        </w:rPr>
        <w:t>ow blood platelet count</w:t>
      </w:r>
      <w:r w:rsidR="00437E47" w:rsidRPr="00CB5F0D">
        <w:rPr>
          <w:rFonts w:ascii="Arial" w:hAnsi="Arial" w:cs="Arial"/>
          <w:bCs/>
          <w:shd w:val="clear" w:color="auto" w:fill="FFFFFF"/>
        </w:rPr>
        <w:t>)</w:t>
      </w:r>
      <w:r w:rsidRPr="00073A08">
        <w:rPr>
          <w:rFonts w:ascii="Arial" w:hAnsi="Arial" w:cs="Arial"/>
          <w:szCs w:val="24"/>
        </w:rPr>
        <w:t>,</w:t>
      </w:r>
      <w:r w:rsidR="00CB5F0D">
        <w:rPr>
          <w:rFonts w:ascii="Arial" w:hAnsi="Arial" w:cs="Arial"/>
          <w:szCs w:val="24"/>
        </w:rPr>
        <w:t xml:space="preserve"> </w:t>
      </w:r>
      <w:r w:rsidRPr="00073A08">
        <w:rPr>
          <w:rFonts w:ascii="Arial" w:hAnsi="Arial" w:cs="Arial"/>
          <w:szCs w:val="24"/>
        </w:rPr>
        <w:t>neutropenia</w:t>
      </w:r>
      <w:r w:rsidR="00437E47" w:rsidRPr="00073A08">
        <w:rPr>
          <w:rFonts w:ascii="Arial" w:hAnsi="Arial" w:cs="Arial"/>
          <w:szCs w:val="24"/>
        </w:rPr>
        <w:t xml:space="preserve"> (</w:t>
      </w:r>
      <w:r w:rsidR="00437E47" w:rsidRPr="00073A08">
        <w:rPr>
          <w:rFonts w:ascii="Arial" w:hAnsi="Arial" w:cs="Arial"/>
          <w:bCs/>
          <w:shd w:val="clear" w:color="auto" w:fill="FFFFFF"/>
        </w:rPr>
        <w:t>few neutrophils, a type of white blood cells)</w:t>
      </w:r>
      <w:r w:rsidRPr="00073A08">
        <w:rPr>
          <w:rFonts w:ascii="Arial" w:hAnsi="Arial" w:cs="Arial"/>
          <w:szCs w:val="24"/>
        </w:rPr>
        <w:t>, fatigue</w:t>
      </w:r>
      <w:r w:rsidR="00595D26" w:rsidRPr="00073A08">
        <w:rPr>
          <w:rFonts w:ascii="Arial" w:hAnsi="Arial" w:cs="Arial"/>
          <w:szCs w:val="24"/>
        </w:rPr>
        <w:t>, constipation</w:t>
      </w:r>
      <w:r w:rsidRPr="00073A08">
        <w:rPr>
          <w:rFonts w:ascii="Arial" w:hAnsi="Arial" w:cs="Arial"/>
          <w:szCs w:val="24"/>
        </w:rPr>
        <w:t xml:space="preserve">, nausea, </w:t>
      </w:r>
      <w:r w:rsidR="00595D26" w:rsidRPr="00073A08">
        <w:rPr>
          <w:rFonts w:ascii="Arial" w:hAnsi="Arial" w:cs="Arial"/>
          <w:szCs w:val="24"/>
        </w:rPr>
        <w:t>diarrhoea</w:t>
      </w:r>
      <w:r w:rsidRPr="00073A08">
        <w:rPr>
          <w:rFonts w:ascii="Arial" w:hAnsi="Arial" w:cs="Arial"/>
          <w:szCs w:val="24"/>
        </w:rPr>
        <w:t>,</w:t>
      </w:r>
      <w:r w:rsidR="00437E47" w:rsidRPr="00073A08">
        <w:rPr>
          <w:rFonts w:ascii="Arial" w:hAnsi="Arial" w:cs="Arial"/>
          <w:szCs w:val="24"/>
        </w:rPr>
        <w:t xml:space="preserve"> </w:t>
      </w:r>
      <w:r w:rsidRPr="00073A08">
        <w:rPr>
          <w:rFonts w:ascii="Arial" w:hAnsi="Arial" w:cs="Arial"/>
          <w:szCs w:val="24"/>
        </w:rPr>
        <w:t>febrile neutropenia</w:t>
      </w:r>
      <w:r w:rsidR="00437E47" w:rsidRPr="00073A08">
        <w:rPr>
          <w:rFonts w:ascii="Arial" w:hAnsi="Arial" w:cs="Arial"/>
          <w:szCs w:val="24"/>
        </w:rPr>
        <w:t xml:space="preserve"> (neutropenia with fever)</w:t>
      </w:r>
      <w:r w:rsidRPr="00073A08">
        <w:rPr>
          <w:rFonts w:ascii="Arial" w:hAnsi="Arial" w:cs="Arial"/>
          <w:szCs w:val="24"/>
        </w:rPr>
        <w:t>, leukopenia</w:t>
      </w:r>
      <w:r w:rsidR="00437E47" w:rsidRPr="00073A08">
        <w:rPr>
          <w:rFonts w:ascii="Arial" w:hAnsi="Arial" w:cs="Arial"/>
          <w:szCs w:val="24"/>
        </w:rPr>
        <w:t xml:space="preserve"> (</w:t>
      </w:r>
      <w:r w:rsidR="00437E47" w:rsidRPr="00073A08">
        <w:rPr>
          <w:rFonts w:ascii="Arial" w:hAnsi="Arial" w:cs="Arial"/>
          <w:bCs/>
          <w:shd w:val="clear" w:color="auto" w:fill="FFFFFF"/>
        </w:rPr>
        <w:t xml:space="preserve">decrease in disease-fighting cells </w:t>
      </w:r>
      <w:r w:rsidR="00437E47" w:rsidRPr="00073A08">
        <w:rPr>
          <w:rFonts w:ascii="Arial" w:hAnsi="Arial" w:cs="Arial"/>
          <w:bCs/>
          <w:shd w:val="clear" w:color="auto" w:fill="FFFFFF"/>
        </w:rPr>
        <w:lastRenderedPageBreak/>
        <w:t>(leukocytes) in your blood</w:t>
      </w:r>
      <w:r w:rsidR="00437E47" w:rsidRPr="00CB5F0D">
        <w:rPr>
          <w:rFonts w:ascii="Arial" w:hAnsi="Arial" w:cs="Arial"/>
          <w:bCs/>
          <w:shd w:val="clear" w:color="auto" w:fill="FFFFFF"/>
        </w:rPr>
        <w:t>)</w:t>
      </w:r>
      <w:r w:rsidRPr="00073A08">
        <w:rPr>
          <w:rFonts w:ascii="Arial" w:hAnsi="Arial" w:cs="Arial"/>
          <w:szCs w:val="24"/>
        </w:rPr>
        <w:t>, dizziness,  decreased</w:t>
      </w:r>
      <w:r w:rsidR="00061086" w:rsidRPr="00073A08">
        <w:rPr>
          <w:rFonts w:ascii="Arial" w:hAnsi="Arial" w:cs="Arial"/>
          <w:szCs w:val="24"/>
        </w:rPr>
        <w:t xml:space="preserve"> </w:t>
      </w:r>
      <w:r w:rsidRPr="00073A08">
        <w:rPr>
          <w:rFonts w:ascii="Arial" w:hAnsi="Arial" w:cs="Arial"/>
          <w:szCs w:val="24"/>
        </w:rPr>
        <w:t xml:space="preserve">appetite, </w:t>
      </w:r>
      <w:r w:rsidR="0013428C" w:rsidRPr="00073A08">
        <w:rPr>
          <w:rFonts w:ascii="Arial" w:hAnsi="Arial" w:cs="Arial"/>
          <w:szCs w:val="24"/>
        </w:rPr>
        <w:t>dyspnoea</w:t>
      </w:r>
      <w:r w:rsidR="00437E47" w:rsidRPr="00073A08">
        <w:rPr>
          <w:rFonts w:ascii="Arial" w:hAnsi="Arial" w:cs="Arial"/>
          <w:szCs w:val="24"/>
        </w:rPr>
        <w:t xml:space="preserve"> (</w:t>
      </w:r>
      <w:r w:rsidR="00437E47" w:rsidRPr="00073A08">
        <w:rPr>
          <w:rFonts w:ascii="Arial" w:hAnsi="Arial" w:cs="Arial"/>
          <w:szCs w:val="21"/>
          <w:shd w:val="clear" w:color="auto" w:fill="FFFFFF"/>
        </w:rPr>
        <w:t>experience of breathing discomfort</w:t>
      </w:r>
      <w:r w:rsidR="00437E47" w:rsidRPr="00073A08">
        <w:rPr>
          <w:rFonts w:ascii="Arial" w:hAnsi="Arial" w:cs="Arial"/>
          <w:sz w:val="21"/>
          <w:szCs w:val="21"/>
          <w:shd w:val="clear" w:color="auto" w:fill="FFFFFF"/>
        </w:rPr>
        <w:t>)</w:t>
      </w:r>
      <w:r w:rsidRPr="00073A08">
        <w:rPr>
          <w:rFonts w:ascii="Arial" w:hAnsi="Arial" w:cs="Arial"/>
          <w:szCs w:val="24"/>
        </w:rPr>
        <w:t>, headache, cough.</w:t>
      </w:r>
    </w:p>
    <w:p w14:paraId="3D82E27B" w14:textId="18B8C65D" w:rsidR="007128EB" w:rsidRPr="00796A86" w:rsidRDefault="007128EB" w:rsidP="007128EB">
      <w:pPr>
        <w:autoSpaceDE w:val="0"/>
        <w:autoSpaceDN w:val="0"/>
        <w:adjustRightInd w:val="0"/>
        <w:spacing w:after="0" w:line="240" w:lineRule="auto"/>
        <w:rPr>
          <w:rFonts w:ascii="Arial" w:hAnsi="Arial" w:cs="Arial"/>
          <w:color w:val="000000"/>
          <w:sz w:val="20"/>
          <w:szCs w:val="24"/>
        </w:rPr>
      </w:pPr>
      <w:r w:rsidRPr="00073A08">
        <w:rPr>
          <w:rFonts w:ascii="Arial" w:hAnsi="Arial" w:cs="Arial"/>
          <w:szCs w:val="24"/>
        </w:rPr>
        <w:t xml:space="preserve">SAEs </w:t>
      </w:r>
      <w:r w:rsidR="003005BF" w:rsidRPr="00073A08">
        <w:rPr>
          <w:rFonts w:ascii="Arial" w:hAnsi="Arial" w:cs="Arial"/>
          <w:szCs w:val="24"/>
        </w:rPr>
        <w:t>(Serious Adverse Events) o</w:t>
      </w:r>
      <w:r w:rsidRPr="00073A08">
        <w:rPr>
          <w:rFonts w:ascii="Arial" w:hAnsi="Arial" w:cs="Arial"/>
          <w:szCs w:val="24"/>
        </w:rPr>
        <w:t xml:space="preserve">f the 385 subjects treated with </w:t>
      </w:r>
      <w:proofErr w:type="spellStart"/>
      <w:r w:rsidRPr="00073A08">
        <w:rPr>
          <w:rFonts w:ascii="Arial" w:hAnsi="Arial" w:cs="Arial"/>
          <w:szCs w:val="24"/>
        </w:rPr>
        <w:t>cedazuridine</w:t>
      </w:r>
      <w:proofErr w:type="spellEnd"/>
      <w:r w:rsidRPr="00073A08">
        <w:rPr>
          <w:rFonts w:ascii="Arial" w:hAnsi="Arial" w:cs="Arial"/>
          <w:szCs w:val="24"/>
        </w:rPr>
        <w:t xml:space="preserve"> plus oral decitabine (administered as s</w:t>
      </w:r>
      <w:r w:rsidR="004D0664" w:rsidRPr="00073A08">
        <w:rPr>
          <w:rFonts w:ascii="Arial" w:hAnsi="Arial" w:cs="Arial"/>
          <w:szCs w:val="24"/>
        </w:rPr>
        <w:t>eparate capsules) or ASTX727</w:t>
      </w:r>
      <w:r w:rsidRPr="00073A08">
        <w:rPr>
          <w:rFonts w:ascii="Arial" w:hAnsi="Arial" w:cs="Arial"/>
          <w:szCs w:val="24"/>
        </w:rPr>
        <w:t xml:space="preserve"> tablet,</w:t>
      </w:r>
      <w:r w:rsidR="006E3FB0" w:rsidRPr="00073A08">
        <w:rPr>
          <w:rFonts w:ascii="Arial" w:hAnsi="Arial" w:cs="Arial"/>
          <w:szCs w:val="24"/>
        </w:rPr>
        <w:t xml:space="preserve"> </w:t>
      </w:r>
      <w:r w:rsidRPr="00073A08">
        <w:rPr>
          <w:rFonts w:ascii="Arial" w:hAnsi="Arial" w:cs="Arial"/>
          <w:szCs w:val="24"/>
        </w:rPr>
        <w:t xml:space="preserve">247 subjects (64.2%) had SAEs </w:t>
      </w:r>
      <w:r w:rsidR="003005BF" w:rsidRPr="00073A08">
        <w:rPr>
          <w:rFonts w:ascii="Arial" w:hAnsi="Arial" w:cs="Arial"/>
          <w:szCs w:val="24"/>
        </w:rPr>
        <w:t xml:space="preserve">which </w:t>
      </w:r>
      <w:r w:rsidRPr="00073A08">
        <w:rPr>
          <w:rFonts w:ascii="Arial" w:hAnsi="Arial" w:cs="Arial"/>
          <w:szCs w:val="24"/>
        </w:rPr>
        <w:t>included febrile neutropenia (23.4%), pneumonia (13.5%), sepsis(7.3%), cellulitis (4.2%), an</w:t>
      </w:r>
      <w:r w:rsidR="008D1B7C" w:rsidRPr="00073A08">
        <w:rPr>
          <w:rFonts w:ascii="Arial" w:hAnsi="Arial" w:cs="Arial"/>
          <w:szCs w:val="24"/>
        </w:rPr>
        <w:t>a</w:t>
      </w:r>
      <w:r w:rsidRPr="00073A08">
        <w:rPr>
          <w:rFonts w:ascii="Arial" w:hAnsi="Arial" w:cs="Arial"/>
          <w:szCs w:val="24"/>
        </w:rPr>
        <w:t>emia (2.9%), pyrexia (2.9%)</w:t>
      </w:r>
      <w:r w:rsidR="003005BF" w:rsidRPr="00073A08">
        <w:rPr>
          <w:rFonts w:ascii="Arial" w:hAnsi="Arial" w:cs="Arial"/>
          <w:szCs w:val="24"/>
        </w:rPr>
        <w:t xml:space="preserve"> or high temperature</w:t>
      </w:r>
      <w:r w:rsidRPr="00073A08">
        <w:rPr>
          <w:rFonts w:ascii="Arial" w:hAnsi="Arial" w:cs="Arial"/>
          <w:szCs w:val="24"/>
        </w:rPr>
        <w:t xml:space="preserve"> and </w:t>
      </w:r>
      <w:r w:rsidR="008D1B7C" w:rsidRPr="00073A08">
        <w:rPr>
          <w:rFonts w:ascii="Arial" w:hAnsi="Arial" w:cs="Arial"/>
          <w:szCs w:val="24"/>
        </w:rPr>
        <w:t>bacteraemia</w:t>
      </w:r>
      <w:r w:rsidR="003005BF" w:rsidRPr="00073A08">
        <w:rPr>
          <w:rFonts w:ascii="Arial" w:hAnsi="Arial" w:cs="Arial"/>
          <w:szCs w:val="24"/>
        </w:rPr>
        <w:t xml:space="preserve"> (</w:t>
      </w:r>
      <w:r w:rsidR="003005BF" w:rsidRPr="00073A08">
        <w:rPr>
          <w:rFonts w:ascii="Arial" w:hAnsi="Arial" w:cs="Arial"/>
          <w:bCs/>
          <w:shd w:val="clear" w:color="auto" w:fill="FFFFFF"/>
        </w:rPr>
        <w:t xml:space="preserve">the presence of viable </w:t>
      </w:r>
      <w:r w:rsidR="003005BF" w:rsidRPr="00796A86">
        <w:rPr>
          <w:rFonts w:ascii="Arial" w:hAnsi="Arial" w:cs="Arial"/>
          <w:bCs/>
          <w:color w:val="202124"/>
          <w:shd w:val="clear" w:color="auto" w:fill="FFFFFF"/>
        </w:rPr>
        <w:t>bacteria in the circulating blood)</w:t>
      </w:r>
    </w:p>
    <w:p w14:paraId="14F58607" w14:textId="06739198" w:rsidR="004E78E2" w:rsidRPr="00AA2668" w:rsidRDefault="00496C34" w:rsidP="00AA2668">
      <w:pPr>
        <w:autoSpaceDE w:val="0"/>
        <w:autoSpaceDN w:val="0"/>
        <w:adjustRightInd w:val="0"/>
        <w:spacing w:after="0" w:line="240" w:lineRule="auto"/>
        <w:rPr>
          <w:rFonts w:ascii="Arial" w:hAnsi="Arial" w:cs="Arial"/>
          <w:color w:val="000000"/>
          <w:szCs w:val="24"/>
        </w:rPr>
      </w:pPr>
      <w:r w:rsidRPr="00AA2668">
        <w:rPr>
          <w:rFonts w:ascii="Arial" w:hAnsi="Arial" w:cs="Arial"/>
          <w:color w:val="000000"/>
          <w:szCs w:val="24"/>
        </w:rPr>
        <w:t>Women of childbearing potential and men with female partners of childbearing potential</w:t>
      </w:r>
      <w:r w:rsidR="007F25DF">
        <w:rPr>
          <w:rFonts w:ascii="Arial" w:hAnsi="Arial" w:cs="Arial"/>
          <w:color w:val="000000"/>
          <w:szCs w:val="24"/>
        </w:rPr>
        <w:t xml:space="preserve"> </w:t>
      </w:r>
      <w:r w:rsidRPr="00AA2668">
        <w:rPr>
          <w:rFonts w:ascii="Arial" w:hAnsi="Arial" w:cs="Arial"/>
          <w:color w:val="000000"/>
          <w:szCs w:val="24"/>
        </w:rPr>
        <w:t>must use highly effective contraception and avoid pregnancy during participation in any studies of</w:t>
      </w:r>
      <w:r w:rsidR="007F25DF">
        <w:rPr>
          <w:rFonts w:ascii="Arial" w:hAnsi="Arial" w:cs="Arial"/>
          <w:color w:val="000000"/>
          <w:szCs w:val="24"/>
        </w:rPr>
        <w:t xml:space="preserve"> </w:t>
      </w:r>
      <w:r w:rsidRPr="00AA2668">
        <w:rPr>
          <w:rFonts w:ascii="Arial" w:hAnsi="Arial" w:cs="Arial"/>
          <w:color w:val="000000"/>
          <w:szCs w:val="24"/>
        </w:rPr>
        <w:t>ASTX727.</w:t>
      </w:r>
    </w:p>
    <w:p w14:paraId="5EF2B7F5" w14:textId="78178535" w:rsidR="00776857" w:rsidRDefault="00776857" w:rsidP="00776857">
      <w:pPr>
        <w:spacing w:after="0" w:line="240" w:lineRule="auto"/>
        <w:jc w:val="both"/>
        <w:rPr>
          <w:rFonts w:ascii="Arial" w:hAnsi="Arial" w:cs="Arial"/>
        </w:rPr>
      </w:pPr>
    </w:p>
    <w:p w14:paraId="0C557E88" w14:textId="2306325E" w:rsidR="00760A87" w:rsidRDefault="00760A87" w:rsidP="00760A87">
      <w:pPr>
        <w:spacing w:after="0" w:line="240" w:lineRule="auto"/>
        <w:jc w:val="both"/>
        <w:rPr>
          <w:rFonts w:ascii="Arial" w:hAnsi="Arial" w:cs="Arial"/>
        </w:rPr>
      </w:pPr>
    </w:p>
    <w:p w14:paraId="3FC6FD4A" w14:textId="6B86768F" w:rsidR="00776857" w:rsidRPr="001D35DF" w:rsidRDefault="00776857" w:rsidP="00760A87">
      <w:pPr>
        <w:spacing w:after="0" w:line="240" w:lineRule="auto"/>
        <w:jc w:val="both"/>
        <w:rPr>
          <w:rFonts w:ascii="Arial" w:hAnsi="Arial" w:cs="Arial"/>
          <w:b/>
          <w:u w:val="single"/>
        </w:rPr>
      </w:pPr>
      <w:proofErr w:type="spellStart"/>
      <w:r w:rsidRPr="001D35DF">
        <w:rPr>
          <w:rFonts w:ascii="Arial" w:hAnsi="Arial" w:cs="Arial"/>
          <w:b/>
          <w:u w:val="single"/>
        </w:rPr>
        <w:t>Lutathera</w:t>
      </w:r>
      <w:proofErr w:type="spellEnd"/>
    </w:p>
    <w:p w14:paraId="207F36E0" w14:textId="49EAA0AB" w:rsidR="00776857" w:rsidRDefault="00776857" w:rsidP="00760A87">
      <w:pPr>
        <w:spacing w:after="0" w:line="240" w:lineRule="auto"/>
        <w:jc w:val="both"/>
        <w:rPr>
          <w:rFonts w:ascii="Arial" w:hAnsi="Arial" w:cs="Arial"/>
        </w:rPr>
      </w:pPr>
    </w:p>
    <w:p w14:paraId="4BED0228" w14:textId="485DF804" w:rsidR="00DE17D4" w:rsidRPr="00534199" w:rsidRDefault="00DE17D4" w:rsidP="00DE17D4">
      <w:pPr>
        <w:tabs>
          <w:tab w:val="left" w:pos="0"/>
          <w:tab w:val="left" w:pos="1699"/>
          <w:tab w:val="left" w:pos="2181"/>
          <w:tab w:val="left" w:pos="2658"/>
          <w:tab w:val="left" w:pos="3139"/>
          <w:tab w:val="left" w:pos="3621"/>
          <w:tab w:val="left" w:pos="4098"/>
          <w:tab w:val="left" w:pos="4579"/>
          <w:tab w:val="left" w:pos="5061"/>
          <w:tab w:val="left" w:pos="5538"/>
          <w:tab w:val="left" w:pos="5760"/>
        </w:tabs>
        <w:suppressAutoHyphens/>
        <w:rPr>
          <w:rFonts w:ascii="Arial" w:hAnsi="Arial" w:cs="Arial"/>
          <w:spacing w:val="-2"/>
          <w:lang w:val="en-US"/>
        </w:rPr>
      </w:pPr>
      <w:proofErr w:type="spellStart"/>
      <w:r w:rsidRPr="00534199">
        <w:rPr>
          <w:rFonts w:ascii="Arial" w:hAnsi="Arial" w:cs="Arial"/>
          <w:color w:val="000000"/>
        </w:rPr>
        <w:t>Lutathera</w:t>
      </w:r>
      <w:proofErr w:type="spellEnd"/>
      <w:r w:rsidRPr="00534199">
        <w:rPr>
          <w:rFonts w:ascii="Arial" w:hAnsi="Arial" w:cs="Arial"/>
          <w:color w:val="000000"/>
        </w:rPr>
        <w:t xml:space="preserve"> side effects are mainly linked to radioactivity. </w:t>
      </w:r>
      <w:r w:rsidRPr="00534199">
        <w:rPr>
          <w:rFonts w:ascii="Arial" w:hAnsi="Arial" w:cs="Arial"/>
          <w:lang w:val="en-US"/>
        </w:rPr>
        <w:t xml:space="preserve">The most common </w:t>
      </w:r>
      <w:r w:rsidRPr="00796A86">
        <w:rPr>
          <w:rFonts w:ascii="Arial" w:hAnsi="Arial" w:cs="Arial"/>
          <w:lang w:val="en-US"/>
        </w:rPr>
        <w:t>radioactivity side-effects</w:t>
      </w:r>
      <w:r w:rsidRPr="00534199">
        <w:rPr>
          <w:rFonts w:ascii="Arial" w:hAnsi="Arial" w:cs="Arial"/>
          <w:lang w:val="en-US"/>
        </w:rPr>
        <w:t xml:space="preserve"> seen in </w:t>
      </w:r>
      <w:r w:rsidR="008C109C">
        <w:rPr>
          <w:rFonts w:ascii="Arial" w:hAnsi="Arial" w:cs="Arial"/>
          <w:lang w:val="en-US"/>
        </w:rPr>
        <w:t>participant</w:t>
      </w:r>
      <w:r w:rsidRPr="00534199">
        <w:rPr>
          <w:rFonts w:ascii="Arial" w:hAnsi="Arial" w:cs="Arial"/>
          <w:lang w:val="en-US"/>
        </w:rPr>
        <w:t xml:space="preserve">s being treated with </w:t>
      </w:r>
      <w:proofErr w:type="spellStart"/>
      <w:r w:rsidRPr="00534199">
        <w:rPr>
          <w:rFonts w:ascii="Arial" w:hAnsi="Arial" w:cs="Arial"/>
          <w:bCs/>
          <w:lang w:val="en-US"/>
        </w:rPr>
        <w:t>Lutathera</w:t>
      </w:r>
      <w:proofErr w:type="spellEnd"/>
      <w:r w:rsidRPr="00534199">
        <w:rPr>
          <w:rFonts w:ascii="Arial" w:hAnsi="Arial" w:cs="Arial"/>
          <w:lang w:val="en-US"/>
        </w:rPr>
        <w:t xml:space="preserve"> is the </w:t>
      </w:r>
      <w:r w:rsidRPr="00534199">
        <w:rPr>
          <w:rFonts w:ascii="Arial" w:hAnsi="Arial" w:cs="Arial"/>
          <w:spacing w:val="-2"/>
          <w:lang w:val="en-US"/>
        </w:rPr>
        <w:t>decrease of blood cells, most importantly, red blood cells, platelets (a special cell which helps the blood to clot)</w:t>
      </w:r>
      <w:r w:rsidRPr="00534199">
        <w:rPr>
          <w:rFonts w:ascii="Arial" w:hAnsi="Arial" w:cs="Arial"/>
          <w:lang w:val="en-US"/>
        </w:rPr>
        <w:t xml:space="preserve">, and other blood cells such as white blood cells (helps to fight infection).  A decrease in the various blood cell types may put you at risk for bleeding, fatigue, shortness of breath and infection.  This happens in many </w:t>
      </w:r>
      <w:r w:rsidR="008C109C">
        <w:rPr>
          <w:rFonts w:ascii="Arial" w:hAnsi="Arial" w:cs="Arial"/>
          <w:lang w:val="en-US"/>
        </w:rPr>
        <w:t>participant</w:t>
      </w:r>
      <w:r w:rsidRPr="00534199">
        <w:rPr>
          <w:rFonts w:ascii="Arial" w:hAnsi="Arial" w:cs="Arial"/>
          <w:lang w:val="en-US"/>
        </w:rPr>
        <w:t xml:space="preserve">s and is frequently temporary.  If this does occur to you, </w:t>
      </w:r>
      <w:r w:rsidR="005003BE">
        <w:rPr>
          <w:rFonts w:ascii="Arial" w:hAnsi="Arial" w:cs="Arial"/>
          <w:lang w:val="en-US"/>
        </w:rPr>
        <w:t xml:space="preserve">we will let you rest for longer periods between treatments </w:t>
      </w:r>
      <w:r w:rsidRPr="00534199">
        <w:rPr>
          <w:rFonts w:ascii="Arial" w:hAnsi="Arial" w:cs="Arial"/>
          <w:lang w:val="en-US"/>
        </w:rPr>
        <w:t>to allow the blood cells to return to normal levels. However</w:t>
      </w:r>
      <w:r w:rsidR="005003BE">
        <w:rPr>
          <w:rFonts w:ascii="Arial" w:hAnsi="Arial" w:cs="Arial"/>
          <w:lang w:val="en-US"/>
        </w:rPr>
        <w:t xml:space="preserve"> if we see that your blood cells do not return to normal levels we will consider</w:t>
      </w:r>
      <w:r w:rsidRPr="00534199">
        <w:rPr>
          <w:rFonts w:ascii="Arial" w:hAnsi="Arial" w:cs="Arial"/>
          <w:lang w:val="en-US"/>
        </w:rPr>
        <w:t xml:space="preserve"> discontinuation from the clinical trial.</w:t>
      </w:r>
      <w:r>
        <w:rPr>
          <w:rFonts w:ascii="Arial" w:hAnsi="Arial" w:cs="Arial"/>
          <w:lang w:val="en-US"/>
        </w:rPr>
        <w:t xml:space="preserve"> Very rarely, </w:t>
      </w:r>
      <w:proofErr w:type="spellStart"/>
      <w:r>
        <w:rPr>
          <w:rFonts w:ascii="Arial" w:hAnsi="Arial" w:cs="Arial"/>
          <w:lang w:val="en-US"/>
        </w:rPr>
        <w:t>Lutathera</w:t>
      </w:r>
      <w:proofErr w:type="spellEnd"/>
      <w:r>
        <w:rPr>
          <w:rFonts w:ascii="Arial" w:hAnsi="Arial" w:cs="Arial"/>
          <w:lang w:val="en-US"/>
        </w:rPr>
        <w:t xml:space="preserve"> has been associated with </w:t>
      </w:r>
      <w:r w:rsidRPr="00534199">
        <w:rPr>
          <w:rFonts w:ascii="Arial" w:hAnsi="Arial" w:cs="Arial"/>
          <w:spacing w:val="-2"/>
          <w:lang w:val="en-US"/>
        </w:rPr>
        <w:t>Myelodysplastic Syndromes (MDS), a pre-stage of leukemia</w:t>
      </w:r>
      <w:r>
        <w:rPr>
          <w:rFonts w:ascii="Arial" w:hAnsi="Arial" w:cs="Arial"/>
          <w:spacing w:val="-2"/>
          <w:lang w:val="en-US"/>
        </w:rPr>
        <w:t xml:space="preserve"> or blood cancer</w:t>
      </w:r>
      <w:r w:rsidRPr="00534199">
        <w:rPr>
          <w:rFonts w:ascii="Arial" w:hAnsi="Arial" w:cs="Arial"/>
          <w:spacing w:val="-2"/>
          <w:lang w:val="en-US"/>
        </w:rPr>
        <w:t xml:space="preserve"> and </w:t>
      </w:r>
      <w:r>
        <w:rPr>
          <w:rFonts w:ascii="Arial" w:hAnsi="Arial" w:cs="Arial"/>
          <w:spacing w:val="-2"/>
          <w:lang w:val="en-US"/>
        </w:rPr>
        <w:t>leukemia</w:t>
      </w:r>
      <w:r w:rsidRPr="00534199">
        <w:rPr>
          <w:rFonts w:ascii="Arial" w:hAnsi="Arial" w:cs="Arial"/>
          <w:spacing w:val="-2"/>
          <w:lang w:val="en-US"/>
        </w:rPr>
        <w:t xml:space="preserve">. </w:t>
      </w:r>
    </w:p>
    <w:p w14:paraId="5E789EE2" w14:textId="58008645" w:rsidR="00DE17D4" w:rsidRDefault="00DE17D4" w:rsidP="00DE17D4">
      <w:pPr>
        <w:autoSpaceDE w:val="0"/>
        <w:autoSpaceDN w:val="0"/>
        <w:adjustRightInd w:val="0"/>
        <w:spacing w:after="0" w:line="240" w:lineRule="auto"/>
        <w:ind w:right="-29"/>
        <w:rPr>
          <w:rFonts w:ascii="Arial" w:hAnsi="Arial" w:cs="Arial"/>
          <w:spacing w:val="-2"/>
          <w:lang w:val="en-US"/>
        </w:rPr>
      </w:pPr>
      <w:r w:rsidRPr="00534199">
        <w:rPr>
          <w:rFonts w:ascii="Arial" w:hAnsi="Arial" w:cs="Arial"/>
          <w:lang w:val="en-US"/>
        </w:rPr>
        <w:t>T</w:t>
      </w:r>
      <w:r w:rsidRPr="00534199">
        <w:rPr>
          <w:rFonts w:ascii="Arial" w:hAnsi="Arial" w:cs="Arial"/>
          <w:spacing w:val="-2"/>
          <w:lang w:val="en-US"/>
        </w:rPr>
        <w:t xml:space="preserve">he radioactive substance may affect other organs, especially kidneys, bone marrow, liver, spleen, and pituitary gland. In order to check the possible adverse effects of treatment with </w:t>
      </w:r>
      <w:proofErr w:type="spellStart"/>
      <w:r w:rsidRPr="00534199">
        <w:rPr>
          <w:rFonts w:ascii="Arial" w:hAnsi="Arial" w:cs="Arial"/>
          <w:spacing w:val="-2"/>
          <w:lang w:val="en-US"/>
        </w:rPr>
        <w:t>Lutathera</w:t>
      </w:r>
      <w:proofErr w:type="spellEnd"/>
      <w:r w:rsidRPr="00534199">
        <w:rPr>
          <w:rFonts w:ascii="Arial" w:hAnsi="Arial" w:cs="Arial"/>
          <w:spacing w:val="-2"/>
          <w:lang w:val="en-US"/>
        </w:rPr>
        <w:t xml:space="preserve"> on these organs, we will check the function of these organs before and during the study period by taking blood and urine tests. </w:t>
      </w:r>
    </w:p>
    <w:p w14:paraId="54742296" w14:textId="77777777" w:rsidR="00DE17D4" w:rsidRPr="00534199" w:rsidRDefault="00DE17D4" w:rsidP="00DE17D4">
      <w:pPr>
        <w:autoSpaceDE w:val="0"/>
        <w:autoSpaceDN w:val="0"/>
        <w:adjustRightInd w:val="0"/>
        <w:spacing w:after="0" w:line="240" w:lineRule="auto"/>
        <w:ind w:right="-29"/>
        <w:rPr>
          <w:rFonts w:ascii="Arial" w:hAnsi="Arial" w:cs="Arial"/>
          <w:spacing w:val="-2"/>
          <w:lang w:val="en-US"/>
        </w:rPr>
      </w:pPr>
    </w:p>
    <w:p w14:paraId="065FB035" w14:textId="23262B80" w:rsidR="00DE17D4" w:rsidRPr="00534199" w:rsidRDefault="00DE17D4" w:rsidP="00DE17D4">
      <w:pPr>
        <w:tabs>
          <w:tab w:val="left" w:pos="0"/>
          <w:tab w:val="left" w:pos="1699"/>
          <w:tab w:val="left" w:pos="2181"/>
          <w:tab w:val="left" w:pos="2658"/>
          <w:tab w:val="left" w:pos="3139"/>
          <w:tab w:val="left" w:pos="3621"/>
          <w:tab w:val="left" w:pos="4098"/>
          <w:tab w:val="left" w:pos="4579"/>
          <w:tab w:val="left" w:pos="5061"/>
          <w:tab w:val="left" w:pos="5538"/>
          <w:tab w:val="left" w:pos="5760"/>
        </w:tabs>
        <w:suppressAutoHyphens/>
        <w:rPr>
          <w:rFonts w:ascii="Arial" w:hAnsi="Arial" w:cs="Arial"/>
          <w:spacing w:val="-2"/>
          <w:lang w:val="en-US"/>
        </w:rPr>
      </w:pPr>
      <w:r w:rsidRPr="00534199">
        <w:rPr>
          <w:rFonts w:ascii="Arial" w:hAnsi="Arial" w:cs="Arial"/>
          <w:lang w:val="en-US"/>
        </w:rPr>
        <w:t xml:space="preserve">Other </w:t>
      </w:r>
      <w:r>
        <w:rPr>
          <w:rFonts w:ascii="Arial" w:hAnsi="Arial" w:cs="Arial"/>
          <w:lang w:val="en-US"/>
        </w:rPr>
        <w:t xml:space="preserve">side-effects of </w:t>
      </w:r>
      <w:proofErr w:type="spellStart"/>
      <w:r>
        <w:rPr>
          <w:rFonts w:ascii="Arial" w:hAnsi="Arial" w:cs="Arial"/>
          <w:lang w:val="en-US"/>
        </w:rPr>
        <w:t>Lutathera</w:t>
      </w:r>
      <w:proofErr w:type="spellEnd"/>
      <w:r>
        <w:rPr>
          <w:rFonts w:ascii="Arial" w:hAnsi="Arial" w:cs="Arial"/>
          <w:lang w:val="en-US"/>
        </w:rPr>
        <w:t xml:space="preserve"> include </w:t>
      </w:r>
      <w:r w:rsidRPr="00534199">
        <w:rPr>
          <w:rFonts w:ascii="Arial" w:hAnsi="Arial" w:cs="Arial"/>
          <w:lang w:val="en-US"/>
        </w:rPr>
        <w:t>nausea and vomiting – usually during the first 24 hours and abdominal pain – during the treatment adm</w:t>
      </w:r>
      <w:r w:rsidR="000D306C">
        <w:rPr>
          <w:rFonts w:ascii="Arial" w:hAnsi="Arial" w:cs="Arial"/>
          <w:lang w:val="en-US"/>
        </w:rPr>
        <w:t>inistration. Possible delayed (</w:t>
      </w:r>
      <w:r w:rsidRPr="00534199">
        <w:rPr>
          <w:rFonts w:ascii="Arial" w:hAnsi="Arial" w:cs="Arial"/>
          <w:lang w:val="en-US"/>
        </w:rPr>
        <w:t xml:space="preserve">first 24 hours) side effects include fatigue and temporary hair loss.  Additionally </w:t>
      </w:r>
      <w:r w:rsidRPr="00534199">
        <w:rPr>
          <w:rFonts w:ascii="Arial" w:hAnsi="Arial" w:cs="Arial"/>
          <w:lang w:eastAsia="en-GB"/>
        </w:rPr>
        <w:t xml:space="preserve">there is a possibility that due to an excessive release of hormones </w:t>
      </w:r>
      <w:r>
        <w:rPr>
          <w:rFonts w:ascii="Arial" w:hAnsi="Arial" w:cs="Arial"/>
          <w:lang w:eastAsia="en-GB"/>
        </w:rPr>
        <w:t xml:space="preserve">from the cancer </w:t>
      </w:r>
      <w:r w:rsidRPr="00534199">
        <w:rPr>
          <w:rFonts w:ascii="Arial" w:hAnsi="Arial" w:cs="Arial"/>
          <w:lang w:eastAsia="en-GB"/>
        </w:rPr>
        <w:t xml:space="preserve">following the administration of </w:t>
      </w:r>
      <w:proofErr w:type="spellStart"/>
      <w:r w:rsidRPr="00534199">
        <w:rPr>
          <w:rFonts w:ascii="Arial" w:hAnsi="Arial" w:cs="Arial"/>
          <w:lang w:eastAsia="en-GB"/>
        </w:rPr>
        <w:t>L</w:t>
      </w:r>
      <w:r>
        <w:rPr>
          <w:rFonts w:ascii="Arial" w:hAnsi="Arial" w:cs="Arial"/>
          <w:lang w:eastAsia="en-GB"/>
        </w:rPr>
        <w:t>utathera</w:t>
      </w:r>
      <w:proofErr w:type="spellEnd"/>
      <w:r w:rsidR="000D6C6E">
        <w:rPr>
          <w:rFonts w:ascii="Arial" w:hAnsi="Arial" w:cs="Arial"/>
          <w:lang w:eastAsia="en-GB"/>
        </w:rPr>
        <w:t>,</w:t>
      </w:r>
      <w:r w:rsidRPr="00534199">
        <w:rPr>
          <w:rFonts w:ascii="Arial" w:hAnsi="Arial" w:cs="Arial"/>
          <w:lang w:eastAsia="en-GB"/>
        </w:rPr>
        <w:t xml:space="preserve"> your doctor may request that you stay in hospital overnight for observation and treatment if necessary.  Treatment, if required, normally consists of intravenous fluids (fluids directly given into a vein), </w:t>
      </w:r>
      <w:r w:rsidR="005E0605">
        <w:rPr>
          <w:rFonts w:ascii="Arial" w:hAnsi="Arial" w:cs="Arial"/>
          <w:lang w:eastAsia="en-GB"/>
        </w:rPr>
        <w:t>to</w:t>
      </w:r>
      <w:r w:rsidR="000D306C">
        <w:rPr>
          <w:rFonts w:ascii="Arial" w:hAnsi="Arial" w:cs="Arial"/>
          <w:lang w:eastAsia="en-GB"/>
        </w:rPr>
        <w:t xml:space="preserve"> </w:t>
      </w:r>
      <w:r w:rsidRPr="00534199">
        <w:rPr>
          <w:rFonts w:ascii="Arial" w:hAnsi="Arial" w:cs="Arial"/>
          <w:lang w:eastAsia="en-GB"/>
        </w:rPr>
        <w:t xml:space="preserve">correct any chemical imbalance in the blood.  </w:t>
      </w:r>
      <w:r w:rsidRPr="00534199">
        <w:rPr>
          <w:rFonts w:ascii="Arial" w:hAnsi="Arial" w:cs="Arial"/>
          <w:lang w:val="en-US"/>
        </w:rPr>
        <w:t>If you have</w:t>
      </w:r>
      <w:r w:rsidR="000D6C6E">
        <w:rPr>
          <w:rFonts w:ascii="Arial" w:hAnsi="Arial" w:cs="Arial"/>
          <w:lang w:val="en-US"/>
        </w:rPr>
        <w:t xml:space="preserve"> an</w:t>
      </w:r>
      <w:r w:rsidRPr="00534199">
        <w:rPr>
          <w:rFonts w:ascii="Arial" w:hAnsi="Arial" w:cs="Arial"/>
          <w:lang w:val="en-US"/>
        </w:rPr>
        <w:t xml:space="preserve"> increase of symptoms following treatment (such as </w:t>
      </w:r>
      <w:r w:rsidR="000D6C6E" w:rsidRPr="000D6C6E">
        <w:rPr>
          <w:rFonts w:ascii="Arial" w:hAnsi="Arial" w:cs="Arial"/>
        </w:rPr>
        <w:t>diarrhoea</w:t>
      </w:r>
      <w:r w:rsidRPr="00534199">
        <w:rPr>
          <w:rFonts w:ascii="Arial" w:hAnsi="Arial" w:cs="Arial"/>
          <w:lang w:val="en-US"/>
        </w:rPr>
        <w:t xml:space="preserve">, flushing, arrhythmia, shortness of breath), you must contact your </w:t>
      </w:r>
      <w:r w:rsidR="000D6C6E">
        <w:rPr>
          <w:rFonts w:ascii="Arial" w:hAnsi="Arial" w:cs="Arial"/>
          <w:lang w:val="en-US"/>
        </w:rPr>
        <w:t>doctor</w:t>
      </w:r>
      <w:r w:rsidRPr="00534199">
        <w:rPr>
          <w:rFonts w:ascii="Arial" w:hAnsi="Arial" w:cs="Arial"/>
          <w:lang w:val="en-US"/>
        </w:rPr>
        <w:t xml:space="preserve"> immediately.</w:t>
      </w:r>
      <w:r w:rsidR="005003BE">
        <w:rPr>
          <w:rFonts w:ascii="Arial" w:hAnsi="Arial" w:cs="Arial"/>
          <w:lang w:val="en-US"/>
        </w:rPr>
        <w:t xml:space="preserve"> </w:t>
      </w:r>
      <w:r>
        <w:rPr>
          <w:rFonts w:ascii="Arial" w:hAnsi="Arial" w:cs="Arial"/>
          <w:lang w:val="en-US"/>
        </w:rPr>
        <w:t>They</w:t>
      </w:r>
      <w:r w:rsidRPr="00534199">
        <w:rPr>
          <w:rFonts w:ascii="Arial" w:hAnsi="Arial" w:cs="Arial"/>
          <w:lang w:val="en-US"/>
        </w:rPr>
        <w:t xml:space="preserve"> will advise you on how to control your symptoms</w:t>
      </w:r>
    </w:p>
    <w:p w14:paraId="3CE30F77" w14:textId="3FD795CA" w:rsidR="00E86A44" w:rsidRPr="00E86A44" w:rsidRDefault="00087DF5" w:rsidP="00087DF5">
      <w:pPr>
        <w:pStyle w:val="Default"/>
        <w:jc w:val="both"/>
        <w:rPr>
          <w:rFonts w:ascii="Arial" w:hAnsi="Arial" w:cs="Arial"/>
          <w:sz w:val="22"/>
          <w:szCs w:val="18"/>
        </w:rPr>
      </w:pPr>
      <w:r>
        <w:rPr>
          <w:rFonts w:ascii="Arial" w:hAnsi="Arial" w:cs="Arial"/>
          <w:lang w:val="en-US"/>
        </w:rPr>
        <w:t>Out of 944 subjects</w:t>
      </w:r>
      <w:r w:rsidR="00B72FFA">
        <w:rPr>
          <w:rFonts w:ascii="Arial" w:hAnsi="Arial" w:cs="Arial"/>
          <w:lang w:val="en-US"/>
        </w:rPr>
        <w:t xml:space="preserve">  the most common side effects were</w:t>
      </w:r>
      <w:r>
        <w:rPr>
          <w:rFonts w:ascii="Arial" w:hAnsi="Arial" w:cs="Arial"/>
          <w:lang w:val="en-US"/>
        </w:rPr>
        <w:t xml:space="preserve"> 82 pancytopenia</w:t>
      </w:r>
      <w:r w:rsidR="00B72FFA">
        <w:rPr>
          <w:rFonts w:ascii="Arial" w:hAnsi="Arial" w:cs="Arial"/>
          <w:lang w:val="en-US"/>
        </w:rPr>
        <w:t xml:space="preserve"> (</w:t>
      </w:r>
      <w:r w:rsidR="00B72FFA" w:rsidRPr="00796A86">
        <w:rPr>
          <w:rFonts w:ascii="Arial" w:hAnsi="Arial" w:cs="Arial"/>
          <w:color w:val="4D5156"/>
          <w:sz w:val="22"/>
          <w:szCs w:val="21"/>
          <w:shd w:val="clear" w:color="auto" w:fill="FFFFFF"/>
        </w:rPr>
        <w:t>a condition in which a person's body has too few red blood cells, white blood cells, and platelets)</w:t>
      </w:r>
      <w:r>
        <w:rPr>
          <w:rFonts w:ascii="Arial" w:hAnsi="Arial" w:cs="Arial"/>
          <w:lang w:val="en-US"/>
        </w:rPr>
        <w:t xml:space="preserve">, 32 </w:t>
      </w:r>
      <w:r w:rsidRPr="00796A86">
        <w:rPr>
          <w:rFonts w:ascii="Arial" w:hAnsi="Arial" w:cs="Arial"/>
        </w:rPr>
        <w:t>anaemia</w:t>
      </w:r>
      <w:r w:rsidR="00B72FFA">
        <w:rPr>
          <w:rFonts w:ascii="Arial" w:hAnsi="Arial" w:cs="Arial"/>
          <w:lang w:val="en-US"/>
        </w:rPr>
        <w:t xml:space="preserve"> </w:t>
      </w:r>
      <w:r>
        <w:rPr>
          <w:rFonts w:ascii="Arial" w:hAnsi="Arial" w:cs="Arial"/>
          <w:lang w:val="en-US"/>
        </w:rPr>
        <w:t xml:space="preserve">and 21 </w:t>
      </w:r>
      <w:r w:rsidRPr="00796A86">
        <w:rPr>
          <w:rFonts w:ascii="Arial" w:hAnsi="Arial" w:cs="Arial"/>
          <w:sz w:val="22"/>
          <w:szCs w:val="18"/>
        </w:rPr>
        <w:t>Thrombocytopenia</w:t>
      </w:r>
      <w:r w:rsidR="00E86A44">
        <w:rPr>
          <w:rFonts w:ascii="Arial" w:hAnsi="Arial" w:cs="Arial"/>
          <w:sz w:val="22"/>
          <w:szCs w:val="18"/>
        </w:rPr>
        <w:t xml:space="preserve"> (</w:t>
      </w:r>
      <w:r w:rsidR="00E86A44" w:rsidRPr="00796A86">
        <w:rPr>
          <w:rFonts w:ascii="Arial" w:hAnsi="Arial" w:cs="Arial"/>
          <w:bCs/>
          <w:color w:val="202124"/>
          <w:shd w:val="clear" w:color="auto" w:fill="FFFFFF"/>
        </w:rPr>
        <w:t>low blood platelet count</w:t>
      </w:r>
      <w:r w:rsidR="00E86A44">
        <w:rPr>
          <w:rFonts w:ascii="Arial" w:hAnsi="Arial" w:cs="Arial"/>
          <w:b/>
          <w:bCs/>
          <w:color w:val="202124"/>
          <w:shd w:val="clear" w:color="auto" w:fill="FFFFFF"/>
        </w:rPr>
        <w:t>)</w:t>
      </w:r>
      <w:r>
        <w:rPr>
          <w:rFonts w:ascii="Arial" w:hAnsi="Arial" w:cs="Arial"/>
          <w:sz w:val="22"/>
          <w:szCs w:val="18"/>
        </w:rPr>
        <w:t xml:space="preserve">.  14 showed </w:t>
      </w:r>
      <w:r w:rsidR="00B72FFA" w:rsidRPr="00B72FFA">
        <w:rPr>
          <w:rFonts w:ascii="Arial" w:hAnsi="Arial" w:cs="Arial"/>
          <w:sz w:val="22"/>
          <w:szCs w:val="18"/>
        </w:rPr>
        <w:t>M</w:t>
      </w:r>
      <w:r w:rsidR="00B72FFA">
        <w:rPr>
          <w:rFonts w:ascii="Arial" w:hAnsi="Arial" w:cs="Arial"/>
          <w:sz w:val="22"/>
          <w:szCs w:val="18"/>
        </w:rPr>
        <w:t>DS</w:t>
      </w:r>
      <w:r w:rsidRPr="00796A86">
        <w:rPr>
          <w:rFonts w:ascii="Arial" w:hAnsi="Arial" w:cs="Arial"/>
          <w:sz w:val="22"/>
          <w:szCs w:val="18"/>
        </w:rPr>
        <w:t xml:space="preserve"> and </w:t>
      </w:r>
      <w:r>
        <w:rPr>
          <w:rFonts w:ascii="Arial" w:hAnsi="Arial" w:cs="Arial"/>
          <w:sz w:val="22"/>
          <w:szCs w:val="18"/>
        </w:rPr>
        <w:t>9 a</w:t>
      </w:r>
      <w:r w:rsidR="00E86A44" w:rsidRPr="00E86A44">
        <w:rPr>
          <w:rFonts w:ascii="Arial" w:hAnsi="Arial" w:cs="Arial"/>
          <w:sz w:val="22"/>
          <w:szCs w:val="18"/>
        </w:rPr>
        <w:t>bdominal pai</w:t>
      </w:r>
      <w:r w:rsidR="00E86A44">
        <w:rPr>
          <w:rFonts w:ascii="Arial" w:hAnsi="Arial" w:cs="Arial"/>
          <w:sz w:val="22"/>
          <w:szCs w:val="18"/>
        </w:rPr>
        <w:t>n</w:t>
      </w:r>
      <w:r w:rsidR="00E86A44" w:rsidRPr="00E86A44">
        <w:rPr>
          <w:rFonts w:ascii="Arial" w:hAnsi="Arial" w:cs="Arial"/>
          <w:sz w:val="22"/>
          <w:szCs w:val="18"/>
        </w:rPr>
        <w:t>.</w:t>
      </w:r>
      <w:r w:rsidR="008727E3">
        <w:rPr>
          <w:rFonts w:ascii="Arial" w:hAnsi="Arial" w:cs="Arial"/>
          <w:sz w:val="22"/>
          <w:szCs w:val="18"/>
        </w:rPr>
        <w:t xml:space="preserve"> Uncommon Nausea 8</w:t>
      </w:r>
      <w:r w:rsidR="00EA3DB0">
        <w:rPr>
          <w:rFonts w:ascii="Arial" w:hAnsi="Arial" w:cs="Arial"/>
          <w:sz w:val="22"/>
          <w:szCs w:val="18"/>
        </w:rPr>
        <w:t xml:space="preserve"> and vomiting and/or</w:t>
      </w:r>
      <w:r w:rsidR="008727E3">
        <w:rPr>
          <w:rFonts w:ascii="Arial" w:hAnsi="Arial" w:cs="Arial"/>
          <w:sz w:val="22"/>
          <w:szCs w:val="18"/>
        </w:rPr>
        <w:t xml:space="preserve"> </w:t>
      </w:r>
      <w:r w:rsidR="008727E3" w:rsidRPr="00796A86">
        <w:rPr>
          <w:rFonts w:ascii="Arial" w:hAnsi="Arial" w:cs="Arial"/>
          <w:sz w:val="22"/>
          <w:szCs w:val="18"/>
        </w:rPr>
        <w:t xml:space="preserve">Leukopenia </w:t>
      </w:r>
      <w:r w:rsidR="00EA3DB0" w:rsidRPr="00796A86">
        <w:rPr>
          <w:rFonts w:ascii="Arial" w:hAnsi="Arial" w:cs="Arial"/>
          <w:sz w:val="22"/>
          <w:szCs w:val="18"/>
        </w:rPr>
        <w:t>7</w:t>
      </w:r>
      <w:r w:rsidR="008727E3">
        <w:rPr>
          <w:rFonts w:ascii="Arial" w:hAnsi="Arial" w:cs="Arial"/>
          <w:sz w:val="18"/>
          <w:szCs w:val="18"/>
        </w:rPr>
        <w:t>.</w:t>
      </w:r>
    </w:p>
    <w:p w14:paraId="74C2EA66" w14:textId="50416FDC" w:rsidR="008727E3" w:rsidRPr="008727E3" w:rsidRDefault="00BE40F6" w:rsidP="008727E3">
      <w:pPr>
        <w:pStyle w:val="Default"/>
        <w:jc w:val="both"/>
        <w:rPr>
          <w:rFonts w:ascii="Arial" w:hAnsi="Arial" w:cs="Arial"/>
          <w:sz w:val="18"/>
          <w:szCs w:val="18"/>
        </w:rPr>
      </w:pPr>
      <w:r>
        <w:rPr>
          <w:rFonts w:ascii="Arial" w:hAnsi="Arial" w:cs="Arial"/>
          <w:sz w:val="22"/>
          <w:szCs w:val="18"/>
        </w:rPr>
        <w:t>R</w:t>
      </w:r>
      <w:r w:rsidR="00E86A44">
        <w:rPr>
          <w:rFonts w:ascii="Arial" w:hAnsi="Arial" w:cs="Arial"/>
          <w:sz w:val="22"/>
          <w:szCs w:val="18"/>
        </w:rPr>
        <w:t>are</w:t>
      </w:r>
      <w:r w:rsidR="008727E3" w:rsidRPr="008727E3">
        <w:rPr>
          <w:rFonts w:ascii="Arial" w:hAnsi="Arial" w:cs="Arial"/>
          <w:sz w:val="22"/>
          <w:szCs w:val="18"/>
        </w:rPr>
        <w:t xml:space="preserve"> side effects</w:t>
      </w:r>
      <w:r>
        <w:rPr>
          <w:rFonts w:ascii="Arial" w:hAnsi="Arial" w:cs="Arial"/>
          <w:sz w:val="22"/>
          <w:szCs w:val="18"/>
        </w:rPr>
        <w:t xml:space="preserve"> (</w:t>
      </w:r>
      <w:r w:rsidR="00F470C6">
        <w:rPr>
          <w:rFonts w:ascii="Arial" w:hAnsi="Arial" w:cs="Arial"/>
          <w:sz w:val="22"/>
          <w:szCs w:val="18"/>
        </w:rPr>
        <w:t xml:space="preserve">less than </w:t>
      </w:r>
      <w:r>
        <w:rPr>
          <w:rFonts w:ascii="Arial" w:hAnsi="Arial" w:cs="Arial"/>
          <w:sz w:val="22"/>
          <w:szCs w:val="18"/>
        </w:rPr>
        <w:t>4)</w:t>
      </w:r>
      <w:r w:rsidR="008727E3" w:rsidRPr="008727E3">
        <w:rPr>
          <w:rFonts w:ascii="Arial" w:hAnsi="Arial" w:cs="Arial"/>
          <w:sz w:val="22"/>
          <w:szCs w:val="18"/>
        </w:rPr>
        <w:t xml:space="preserve"> </w:t>
      </w:r>
      <w:r w:rsidR="008727E3" w:rsidRPr="00EA3DB0">
        <w:rPr>
          <w:rFonts w:ascii="Arial" w:hAnsi="Arial" w:cs="Arial"/>
          <w:sz w:val="22"/>
          <w:szCs w:val="22"/>
        </w:rPr>
        <w:t xml:space="preserve">include </w:t>
      </w:r>
      <w:r>
        <w:rPr>
          <w:rFonts w:ascii="Arial" w:hAnsi="Arial" w:cs="Arial"/>
          <w:sz w:val="22"/>
          <w:szCs w:val="22"/>
        </w:rPr>
        <w:t>di</w:t>
      </w:r>
      <w:r w:rsidR="00EA3DB0" w:rsidRPr="00EA3DB0">
        <w:rPr>
          <w:rFonts w:ascii="Arial" w:hAnsi="Arial" w:cs="Arial"/>
          <w:sz w:val="22"/>
          <w:szCs w:val="22"/>
        </w:rPr>
        <w:t>arrhoea</w:t>
      </w:r>
      <w:r w:rsidRPr="00BE40F6">
        <w:rPr>
          <w:rFonts w:ascii="Arial" w:hAnsi="Arial" w:cs="Arial"/>
          <w:sz w:val="22"/>
          <w:szCs w:val="22"/>
        </w:rPr>
        <w:t>, c</w:t>
      </w:r>
      <w:r w:rsidR="000D306C">
        <w:rPr>
          <w:rFonts w:ascii="Arial" w:hAnsi="Arial" w:cs="Arial"/>
          <w:sz w:val="22"/>
          <w:szCs w:val="22"/>
        </w:rPr>
        <w:t>onstipation</w:t>
      </w:r>
      <w:r w:rsidR="008727E3" w:rsidRPr="00796A86">
        <w:rPr>
          <w:rFonts w:ascii="Arial" w:hAnsi="Arial" w:cs="Arial"/>
          <w:sz w:val="22"/>
          <w:szCs w:val="22"/>
        </w:rPr>
        <w:t xml:space="preserve">, </w:t>
      </w:r>
      <w:r w:rsidRPr="00BE40F6">
        <w:rPr>
          <w:rFonts w:ascii="Arial" w:hAnsi="Arial" w:cs="Arial"/>
          <w:sz w:val="22"/>
          <w:szCs w:val="22"/>
        </w:rPr>
        <w:t>l</w:t>
      </w:r>
      <w:r w:rsidR="008727E3" w:rsidRPr="00796A86">
        <w:rPr>
          <w:rFonts w:ascii="Arial" w:hAnsi="Arial" w:cs="Arial"/>
          <w:sz w:val="22"/>
          <w:szCs w:val="22"/>
        </w:rPr>
        <w:t>ymphopenia</w:t>
      </w:r>
      <w:r w:rsidR="00EA3DB0">
        <w:rPr>
          <w:rFonts w:ascii="Arial" w:hAnsi="Arial" w:cs="Arial"/>
          <w:sz w:val="22"/>
          <w:szCs w:val="22"/>
        </w:rPr>
        <w:t xml:space="preserve"> (</w:t>
      </w:r>
      <w:r w:rsidR="00EA3DB0" w:rsidRPr="00796A86">
        <w:rPr>
          <w:rFonts w:ascii="Arial" w:hAnsi="Arial" w:cs="Arial"/>
          <w:color w:val="212121"/>
          <w:sz w:val="22"/>
          <w:shd w:val="clear" w:color="auto" w:fill="FFFFFF"/>
        </w:rPr>
        <w:t>reduced level of a certain type of blood cell called a lymphocyte</w:t>
      </w:r>
      <w:r w:rsidR="00EA3DB0">
        <w:rPr>
          <w:color w:val="212121"/>
          <w:shd w:val="clear" w:color="auto" w:fill="FFFFFF"/>
        </w:rPr>
        <w:t>)</w:t>
      </w:r>
      <w:r w:rsidR="008727E3" w:rsidRPr="00796A86">
        <w:rPr>
          <w:rFonts w:ascii="Arial" w:hAnsi="Arial" w:cs="Arial"/>
          <w:sz w:val="22"/>
          <w:szCs w:val="22"/>
        </w:rPr>
        <w:t>, Malaise</w:t>
      </w:r>
      <w:r>
        <w:rPr>
          <w:rFonts w:ascii="Arial" w:hAnsi="Arial" w:cs="Arial"/>
          <w:sz w:val="22"/>
          <w:szCs w:val="22"/>
        </w:rPr>
        <w:t xml:space="preserve"> </w:t>
      </w:r>
      <w:r w:rsidR="00EA3DB0">
        <w:rPr>
          <w:rFonts w:ascii="Arial" w:hAnsi="Arial" w:cs="Arial"/>
          <w:sz w:val="22"/>
          <w:szCs w:val="22"/>
        </w:rPr>
        <w:t>(</w:t>
      </w:r>
      <w:r w:rsidR="00EA3DB0" w:rsidRPr="00796A86">
        <w:rPr>
          <w:rFonts w:ascii="Arial" w:hAnsi="Arial" w:cs="Arial"/>
          <w:color w:val="202124"/>
          <w:sz w:val="22"/>
          <w:szCs w:val="21"/>
          <w:shd w:val="clear" w:color="auto" w:fill="FFFFFF"/>
        </w:rPr>
        <w:t>general feeling of discomfort, illness or unease whose exact cause is difficult to identify</w:t>
      </w:r>
      <w:r w:rsidR="00EA3DB0">
        <w:rPr>
          <w:rFonts w:ascii="Arial" w:hAnsi="Arial" w:cs="Arial"/>
          <w:color w:val="202124"/>
          <w:sz w:val="21"/>
          <w:szCs w:val="21"/>
          <w:shd w:val="clear" w:color="auto" w:fill="FFFFFF"/>
        </w:rPr>
        <w:t>)</w:t>
      </w:r>
      <w:r w:rsidRPr="00BE40F6">
        <w:rPr>
          <w:rFonts w:ascii="Arial" w:hAnsi="Arial" w:cs="Arial"/>
          <w:sz w:val="22"/>
          <w:szCs w:val="22"/>
        </w:rPr>
        <w:t>, Acute renal injury</w:t>
      </w:r>
      <w:r w:rsidR="008727E3" w:rsidRPr="00796A86">
        <w:rPr>
          <w:rFonts w:ascii="Arial" w:hAnsi="Arial" w:cs="Arial"/>
          <w:sz w:val="22"/>
          <w:szCs w:val="22"/>
        </w:rPr>
        <w:t xml:space="preserve">, </w:t>
      </w:r>
      <w:r w:rsidR="006D59F9" w:rsidRPr="006D59F9">
        <w:rPr>
          <w:rFonts w:ascii="Arial" w:hAnsi="Arial" w:cs="Arial"/>
          <w:sz w:val="22"/>
          <w:szCs w:val="22"/>
        </w:rPr>
        <w:t>Renal failure</w:t>
      </w:r>
      <w:r w:rsidR="008727E3" w:rsidRPr="00796A86">
        <w:rPr>
          <w:rFonts w:ascii="Arial" w:hAnsi="Arial" w:cs="Arial"/>
          <w:sz w:val="22"/>
          <w:szCs w:val="22"/>
        </w:rPr>
        <w:t xml:space="preserve">, Acute myeloid </w:t>
      </w:r>
      <w:r w:rsidR="00EA3DB0" w:rsidRPr="00EA3DB0">
        <w:rPr>
          <w:rFonts w:ascii="Arial" w:hAnsi="Arial" w:cs="Arial"/>
          <w:sz w:val="22"/>
          <w:szCs w:val="22"/>
        </w:rPr>
        <w:t>leukaemia</w:t>
      </w:r>
      <w:r w:rsidR="00242F7E">
        <w:rPr>
          <w:rFonts w:ascii="Arial" w:hAnsi="Arial" w:cs="Arial"/>
          <w:sz w:val="22"/>
          <w:szCs w:val="22"/>
        </w:rPr>
        <w:t xml:space="preserve"> (type of blood cancer)</w:t>
      </w:r>
      <w:r w:rsidR="008727E3" w:rsidRPr="00796A86">
        <w:rPr>
          <w:rFonts w:ascii="Arial" w:hAnsi="Arial" w:cs="Arial"/>
          <w:sz w:val="22"/>
          <w:szCs w:val="22"/>
        </w:rPr>
        <w:t xml:space="preserve">, </w:t>
      </w:r>
      <w:r w:rsidR="00EA3DB0" w:rsidRPr="00EA3DB0">
        <w:rPr>
          <w:rFonts w:ascii="Arial" w:hAnsi="Arial" w:cs="Arial"/>
          <w:sz w:val="22"/>
          <w:szCs w:val="22"/>
        </w:rPr>
        <w:t>Tumour</w:t>
      </w:r>
      <w:r w:rsidR="008727E3" w:rsidRPr="00796A86">
        <w:rPr>
          <w:rFonts w:ascii="Arial" w:hAnsi="Arial" w:cs="Arial"/>
          <w:sz w:val="22"/>
          <w:szCs w:val="22"/>
        </w:rPr>
        <w:t xml:space="preserve"> lysis syndrome</w:t>
      </w:r>
      <w:r w:rsidR="00242F7E">
        <w:rPr>
          <w:rFonts w:ascii="Arial" w:hAnsi="Arial" w:cs="Arial"/>
          <w:sz w:val="22"/>
          <w:szCs w:val="22"/>
        </w:rPr>
        <w:t xml:space="preserve"> (metabolic abnormalities)</w:t>
      </w:r>
      <w:r w:rsidR="008727E3" w:rsidRPr="00796A86">
        <w:rPr>
          <w:rFonts w:ascii="Arial" w:hAnsi="Arial" w:cs="Arial"/>
          <w:sz w:val="22"/>
          <w:szCs w:val="22"/>
        </w:rPr>
        <w:t>, Weight decreased,</w:t>
      </w:r>
      <w:r w:rsidR="00242F7E">
        <w:rPr>
          <w:rFonts w:ascii="Arial" w:hAnsi="Arial" w:cs="Arial"/>
          <w:sz w:val="22"/>
          <w:szCs w:val="22"/>
        </w:rPr>
        <w:t xml:space="preserve"> Fever, </w:t>
      </w:r>
      <w:r w:rsidR="008727E3" w:rsidRPr="00796A86">
        <w:rPr>
          <w:rFonts w:ascii="Arial" w:hAnsi="Arial" w:cs="Arial"/>
          <w:sz w:val="22"/>
          <w:szCs w:val="22"/>
        </w:rPr>
        <w:t xml:space="preserve"> Bone marrow failure </w:t>
      </w:r>
      <w:r w:rsidRPr="00BE40F6">
        <w:rPr>
          <w:rFonts w:ascii="Arial" w:hAnsi="Arial" w:cs="Arial"/>
          <w:sz w:val="22"/>
          <w:szCs w:val="22"/>
        </w:rPr>
        <w:t xml:space="preserve">and </w:t>
      </w:r>
      <w:r>
        <w:rPr>
          <w:rFonts w:ascii="Arial" w:hAnsi="Arial" w:cs="Arial"/>
          <w:sz w:val="22"/>
          <w:szCs w:val="22"/>
        </w:rPr>
        <w:t>very rare</w:t>
      </w:r>
      <w:r w:rsidR="00C53CEF">
        <w:rPr>
          <w:rFonts w:ascii="Arial" w:hAnsi="Arial" w:cs="Arial"/>
          <w:sz w:val="22"/>
          <w:szCs w:val="22"/>
        </w:rPr>
        <w:t xml:space="preserve"> (</w:t>
      </w:r>
      <w:r w:rsidR="00F470C6">
        <w:rPr>
          <w:rFonts w:ascii="Arial" w:hAnsi="Arial" w:cs="Arial"/>
          <w:sz w:val="22"/>
          <w:szCs w:val="22"/>
        </w:rPr>
        <w:t xml:space="preserve">less than </w:t>
      </w:r>
      <w:r>
        <w:rPr>
          <w:rFonts w:ascii="Arial" w:hAnsi="Arial" w:cs="Arial"/>
          <w:sz w:val="22"/>
          <w:szCs w:val="22"/>
        </w:rPr>
        <w:t xml:space="preserve">2) </w:t>
      </w:r>
      <w:r w:rsidR="006D59F9">
        <w:rPr>
          <w:rFonts w:ascii="Arial" w:hAnsi="Arial" w:cs="Arial"/>
          <w:sz w:val="22"/>
          <w:szCs w:val="22"/>
        </w:rPr>
        <w:t>Cystitis</w:t>
      </w:r>
      <w:r w:rsidR="006D59F9" w:rsidRPr="006D59F9">
        <w:rPr>
          <w:rFonts w:ascii="Arial" w:hAnsi="Arial" w:cs="Arial"/>
          <w:sz w:val="22"/>
          <w:szCs w:val="22"/>
        </w:rPr>
        <w:t>, Pneumonia</w:t>
      </w:r>
      <w:r w:rsidR="008727E3" w:rsidRPr="00796A86">
        <w:rPr>
          <w:rFonts w:ascii="Arial" w:hAnsi="Arial" w:cs="Arial"/>
          <w:sz w:val="22"/>
          <w:szCs w:val="22"/>
        </w:rPr>
        <w:t>, Ascites</w:t>
      </w:r>
      <w:r w:rsidR="00242F7E">
        <w:rPr>
          <w:rFonts w:ascii="Arial" w:hAnsi="Arial" w:cs="Arial"/>
          <w:sz w:val="22"/>
          <w:szCs w:val="22"/>
        </w:rPr>
        <w:t xml:space="preserve"> (fluids that collect in your abdomen)</w:t>
      </w:r>
      <w:r w:rsidR="008727E3" w:rsidRPr="00796A86">
        <w:rPr>
          <w:rFonts w:ascii="Arial" w:hAnsi="Arial" w:cs="Arial"/>
          <w:sz w:val="22"/>
          <w:szCs w:val="22"/>
        </w:rPr>
        <w:t>, Myocardial inf</w:t>
      </w:r>
      <w:r w:rsidR="000D306C">
        <w:rPr>
          <w:rFonts w:ascii="Arial" w:hAnsi="Arial" w:cs="Arial"/>
          <w:sz w:val="22"/>
          <w:szCs w:val="22"/>
        </w:rPr>
        <w:t>arction, Carcinoid crisis, pain</w:t>
      </w:r>
      <w:r w:rsidR="008727E3" w:rsidRPr="00796A86">
        <w:rPr>
          <w:rFonts w:ascii="Arial" w:hAnsi="Arial" w:cs="Arial"/>
          <w:sz w:val="22"/>
          <w:szCs w:val="22"/>
        </w:rPr>
        <w:t>,</w:t>
      </w:r>
      <w:r w:rsidR="000D306C">
        <w:rPr>
          <w:rFonts w:ascii="Arial" w:hAnsi="Arial" w:cs="Arial"/>
          <w:sz w:val="22"/>
          <w:szCs w:val="22"/>
        </w:rPr>
        <w:t xml:space="preserve"> </w:t>
      </w:r>
      <w:r w:rsidR="008727E3" w:rsidRPr="00796A86">
        <w:rPr>
          <w:rFonts w:ascii="Arial" w:hAnsi="Arial" w:cs="Arial"/>
          <w:sz w:val="22"/>
          <w:szCs w:val="22"/>
        </w:rPr>
        <w:t>Hyperbilirubinemia</w:t>
      </w:r>
      <w:r w:rsidR="00242F7E">
        <w:rPr>
          <w:rFonts w:ascii="Arial" w:hAnsi="Arial" w:cs="Arial"/>
          <w:sz w:val="22"/>
          <w:szCs w:val="22"/>
        </w:rPr>
        <w:t xml:space="preserve"> (or jaundice, too much bilirubin which causes yellow discoloration)</w:t>
      </w:r>
      <w:r w:rsidR="008727E3" w:rsidRPr="00796A86">
        <w:rPr>
          <w:rFonts w:ascii="Arial" w:hAnsi="Arial" w:cs="Arial"/>
          <w:sz w:val="22"/>
          <w:szCs w:val="22"/>
        </w:rPr>
        <w:t xml:space="preserve">, </w:t>
      </w:r>
      <w:r w:rsidRPr="00BE40F6">
        <w:rPr>
          <w:rFonts w:ascii="Arial" w:hAnsi="Arial" w:cs="Arial"/>
          <w:sz w:val="22"/>
          <w:szCs w:val="22"/>
        </w:rPr>
        <w:t>d</w:t>
      </w:r>
      <w:r w:rsidR="008727E3" w:rsidRPr="00796A86">
        <w:rPr>
          <w:rFonts w:ascii="Arial" w:hAnsi="Arial" w:cs="Arial"/>
          <w:sz w:val="22"/>
          <w:szCs w:val="22"/>
        </w:rPr>
        <w:t>ecreased appetite</w:t>
      </w:r>
      <w:r w:rsidR="0068582A">
        <w:rPr>
          <w:rFonts w:ascii="Arial" w:hAnsi="Arial" w:cs="Arial"/>
          <w:sz w:val="22"/>
          <w:szCs w:val="22"/>
        </w:rPr>
        <w:t xml:space="preserve">, </w:t>
      </w:r>
      <w:r w:rsidR="008727E3" w:rsidRPr="00796A86">
        <w:rPr>
          <w:rFonts w:ascii="Arial" w:hAnsi="Arial" w:cs="Arial"/>
          <w:sz w:val="22"/>
          <w:szCs w:val="22"/>
        </w:rPr>
        <w:t>Hypercalcemia</w:t>
      </w:r>
      <w:r w:rsidR="00242F7E">
        <w:rPr>
          <w:rFonts w:ascii="Arial" w:hAnsi="Arial" w:cs="Arial"/>
          <w:sz w:val="22"/>
          <w:szCs w:val="22"/>
        </w:rPr>
        <w:t xml:space="preserve"> (calcium level above normal)</w:t>
      </w:r>
      <w:r w:rsidR="008727E3" w:rsidRPr="00796A86">
        <w:rPr>
          <w:rFonts w:ascii="Arial" w:hAnsi="Arial" w:cs="Arial"/>
          <w:sz w:val="22"/>
          <w:szCs w:val="22"/>
        </w:rPr>
        <w:t>, dizziness</w:t>
      </w:r>
      <w:r w:rsidR="00EA3DB0" w:rsidRPr="00EA3DB0">
        <w:rPr>
          <w:rFonts w:ascii="Arial" w:hAnsi="Arial" w:cs="Arial"/>
          <w:sz w:val="22"/>
          <w:szCs w:val="22"/>
        </w:rPr>
        <w:t>,</w:t>
      </w:r>
      <w:r w:rsidR="000D306C">
        <w:rPr>
          <w:rFonts w:ascii="Arial" w:hAnsi="Arial" w:cs="Arial"/>
          <w:sz w:val="22"/>
          <w:szCs w:val="22"/>
        </w:rPr>
        <w:t xml:space="preserve"> </w:t>
      </w:r>
      <w:r w:rsidR="008727E3" w:rsidRPr="00796A86">
        <w:rPr>
          <w:rFonts w:ascii="Arial" w:hAnsi="Arial" w:cs="Arial"/>
          <w:sz w:val="22"/>
          <w:szCs w:val="22"/>
        </w:rPr>
        <w:t>Hypotension</w:t>
      </w:r>
      <w:r w:rsidR="00242F7E">
        <w:rPr>
          <w:rFonts w:ascii="Arial" w:hAnsi="Arial" w:cs="Arial"/>
          <w:sz w:val="22"/>
          <w:szCs w:val="22"/>
        </w:rPr>
        <w:t xml:space="preserve"> (low blood pressure)</w:t>
      </w:r>
      <w:r w:rsidR="008727E3" w:rsidRPr="00796A86">
        <w:rPr>
          <w:rFonts w:ascii="Arial" w:hAnsi="Arial" w:cs="Arial"/>
          <w:sz w:val="22"/>
          <w:szCs w:val="22"/>
        </w:rPr>
        <w:t xml:space="preserve"> and flushing</w:t>
      </w:r>
      <w:r w:rsidR="00242F7E">
        <w:rPr>
          <w:rFonts w:ascii="Arial" w:hAnsi="Arial" w:cs="Arial"/>
          <w:sz w:val="22"/>
          <w:szCs w:val="22"/>
        </w:rPr>
        <w:t xml:space="preserve"> (increase blood flow which causes sweating)</w:t>
      </w:r>
      <w:r w:rsidR="008727E3">
        <w:rPr>
          <w:rFonts w:ascii="Arial" w:hAnsi="Arial" w:cs="Arial"/>
          <w:sz w:val="18"/>
          <w:szCs w:val="18"/>
        </w:rPr>
        <w:t xml:space="preserve"> </w:t>
      </w:r>
    </w:p>
    <w:p w14:paraId="3947E499" w14:textId="1585C9C3" w:rsidR="008727E3" w:rsidRPr="008727E3" w:rsidRDefault="008727E3" w:rsidP="008727E3">
      <w:pPr>
        <w:pStyle w:val="Default"/>
        <w:jc w:val="both"/>
        <w:rPr>
          <w:rFonts w:ascii="Arial" w:hAnsi="Arial" w:cs="Arial"/>
          <w:sz w:val="18"/>
          <w:szCs w:val="18"/>
        </w:rPr>
      </w:pPr>
    </w:p>
    <w:p w14:paraId="31DDAD13" w14:textId="717DD3B6" w:rsidR="008727E3" w:rsidRPr="008727E3" w:rsidRDefault="008727E3" w:rsidP="008727E3">
      <w:pPr>
        <w:pStyle w:val="Default"/>
        <w:jc w:val="both"/>
        <w:rPr>
          <w:rFonts w:ascii="Arial" w:hAnsi="Arial" w:cs="Arial"/>
          <w:sz w:val="18"/>
          <w:szCs w:val="18"/>
        </w:rPr>
      </w:pPr>
    </w:p>
    <w:p w14:paraId="059ED0E2" w14:textId="2D59550B" w:rsidR="008727E3" w:rsidRPr="008727E3" w:rsidRDefault="008727E3" w:rsidP="008727E3">
      <w:pPr>
        <w:pStyle w:val="Default"/>
        <w:jc w:val="both"/>
        <w:rPr>
          <w:rFonts w:ascii="Arial" w:hAnsi="Arial" w:cs="Arial"/>
          <w:sz w:val="18"/>
          <w:szCs w:val="18"/>
        </w:rPr>
      </w:pPr>
    </w:p>
    <w:p w14:paraId="58A68250" w14:textId="62BC2A4C" w:rsidR="001D35DF" w:rsidRPr="001D35DF" w:rsidRDefault="001D35DF" w:rsidP="001D35DF">
      <w:pPr>
        <w:spacing w:after="0" w:line="240" w:lineRule="auto"/>
        <w:jc w:val="both"/>
        <w:rPr>
          <w:rFonts w:ascii="Arial" w:hAnsi="Arial" w:cs="Arial"/>
          <w:b/>
        </w:rPr>
      </w:pPr>
      <w:r w:rsidRPr="001D35DF">
        <w:rPr>
          <w:rFonts w:ascii="Arial" w:hAnsi="Arial" w:cs="Arial"/>
          <w:b/>
        </w:rPr>
        <w:t>Other side effects</w:t>
      </w:r>
    </w:p>
    <w:p w14:paraId="06E22177" w14:textId="48BF2098" w:rsidR="001D35DF" w:rsidRDefault="001D35DF" w:rsidP="001D35DF">
      <w:pPr>
        <w:spacing w:after="0" w:line="240" w:lineRule="auto"/>
        <w:jc w:val="both"/>
        <w:rPr>
          <w:rFonts w:ascii="Arial" w:hAnsi="Arial" w:cs="Arial"/>
        </w:rPr>
      </w:pPr>
      <w:r w:rsidRPr="001D35DF">
        <w:rPr>
          <w:rFonts w:ascii="Arial" w:hAnsi="Arial" w:cs="Arial"/>
        </w:rPr>
        <w:t>Side effects associated with blood tests or use of an IV catheter may include infection, bruising, redness, discomfort, or bleeding at the needle puncture site.</w:t>
      </w:r>
    </w:p>
    <w:p w14:paraId="67524F11" w14:textId="77777777" w:rsidR="001D35DF" w:rsidRPr="001D35DF" w:rsidRDefault="001D35DF" w:rsidP="001D35DF">
      <w:pPr>
        <w:spacing w:after="0" w:line="240" w:lineRule="auto"/>
        <w:jc w:val="both"/>
        <w:rPr>
          <w:rFonts w:ascii="Arial" w:hAnsi="Arial" w:cs="Arial"/>
        </w:rPr>
      </w:pPr>
    </w:p>
    <w:p w14:paraId="2C2A8303" w14:textId="4C9E5811" w:rsidR="001D35DF" w:rsidRDefault="001D35DF" w:rsidP="001D35DF">
      <w:pPr>
        <w:spacing w:after="0" w:line="240" w:lineRule="auto"/>
        <w:jc w:val="both"/>
        <w:rPr>
          <w:rFonts w:ascii="Arial" w:hAnsi="Arial" w:cs="Arial"/>
        </w:rPr>
      </w:pPr>
      <w:r w:rsidRPr="001D35DF">
        <w:rPr>
          <w:rFonts w:ascii="Arial" w:hAnsi="Arial" w:cs="Arial"/>
        </w:rPr>
        <w:t>There may be risks or side effects which are unknown at this time.</w:t>
      </w:r>
    </w:p>
    <w:p w14:paraId="71A567E7" w14:textId="77777777" w:rsidR="001D35DF" w:rsidRPr="001D35DF" w:rsidRDefault="001D35DF" w:rsidP="001D35DF">
      <w:pPr>
        <w:spacing w:after="0" w:line="240" w:lineRule="auto"/>
        <w:jc w:val="both"/>
        <w:rPr>
          <w:rFonts w:ascii="Arial" w:hAnsi="Arial" w:cs="Arial"/>
        </w:rPr>
      </w:pPr>
    </w:p>
    <w:p w14:paraId="75F0C714" w14:textId="541CB938" w:rsidR="001D35DF" w:rsidRDefault="001D35DF" w:rsidP="001D35DF">
      <w:pPr>
        <w:spacing w:after="0" w:line="240" w:lineRule="auto"/>
        <w:jc w:val="both"/>
        <w:rPr>
          <w:rFonts w:ascii="Arial" w:hAnsi="Arial" w:cs="Arial"/>
        </w:rPr>
      </w:pPr>
      <w:r w:rsidRPr="001D35DF">
        <w:rPr>
          <w:rFonts w:ascii="Arial" w:hAnsi="Arial" w:cs="Arial"/>
        </w:rPr>
        <w:t>Your condition may not get better or may become worse while you are in this study.</w:t>
      </w:r>
    </w:p>
    <w:p w14:paraId="6CFA7115" w14:textId="77777777" w:rsidR="001D35DF" w:rsidRPr="001D35DF" w:rsidRDefault="001D35DF" w:rsidP="001D35DF">
      <w:pPr>
        <w:spacing w:after="0" w:line="240" w:lineRule="auto"/>
        <w:jc w:val="both"/>
        <w:rPr>
          <w:rFonts w:ascii="Arial" w:hAnsi="Arial" w:cs="Arial"/>
        </w:rPr>
      </w:pPr>
    </w:p>
    <w:p w14:paraId="0343883A" w14:textId="2B5FFA3A" w:rsidR="001D35DF" w:rsidRDefault="001D35DF" w:rsidP="001D35DF">
      <w:pPr>
        <w:spacing w:after="0" w:line="240" w:lineRule="auto"/>
        <w:jc w:val="both"/>
        <w:rPr>
          <w:rFonts w:ascii="Arial" w:hAnsi="Arial" w:cs="Arial"/>
        </w:rPr>
      </w:pPr>
      <w:r w:rsidRPr="001D35DF">
        <w:rPr>
          <w:rFonts w:ascii="Arial" w:hAnsi="Arial" w:cs="Arial"/>
        </w:rPr>
        <w:t>Certain drugs may increase the severity of these side effects if taken during the study. Ask your study doctor for a full list of prohibited medications.</w:t>
      </w:r>
    </w:p>
    <w:p w14:paraId="1C0F465C" w14:textId="77777777" w:rsidR="002B703B" w:rsidRDefault="002B703B" w:rsidP="001D35DF">
      <w:pPr>
        <w:spacing w:after="0" w:line="240" w:lineRule="auto"/>
        <w:jc w:val="both"/>
        <w:rPr>
          <w:rFonts w:ascii="Arial" w:hAnsi="Arial" w:cs="Arial"/>
        </w:rPr>
      </w:pPr>
    </w:p>
    <w:p w14:paraId="405C0AEF" w14:textId="38ABE7F1" w:rsidR="001D35DF" w:rsidRPr="001D35DF" w:rsidRDefault="001D35DF" w:rsidP="001D35DF">
      <w:pPr>
        <w:spacing w:after="0" w:line="240" w:lineRule="auto"/>
        <w:jc w:val="both"/>
        <w:rPr>
          <w:rFonts w:ascii="Arial" w:hAnsi="Arial" w:cs="Arial"/>
          <w:b/>
        </w:rPr>
      </w:pPr>
      <w:r w:rsidRPr="001D35DF">
        <w:rPr>
          <w:rFonts w:ascii="Arial" w:hAnsi="Arial" w:cs="Arial"/>
          <w:b/>
        </w:rPr>
        <w:t>12.  What are the other possible disadvantages and risks of taking part?</w:t>
      </w:r>
    </w:p>
    <w:p w14:paraId="35EDC791" w14:textId="32582EBC" w:rsidR="001D35DF" w:rsidRDefault="001D35DF" w:rsidP="001D35DF">
      <w:pPr>
        <w:spacing w:after="0" w:line="240" w:lineRule="auto"/>
        <w:jc w:val="both"/>
        <w:rPr>
          <w:rFonts w:ascii="Arial" w:hAnsi="Arial" w:cs="Arial"/>
        </w:rPr>
      </w:pPr>
    </w:p>
    <w:p w14:paraId="7C05A428" w14:textId="4C9A4085" w:rsidR="001D35DF" w:rsidRDefault="001D35DF" w:rsidP="001D35DF">
      <w:pPr>
        <w:spacing w:after="0" w:line="240" w:lineRule="auto"/>
        <w:jc w:val="both"/>
        <w:rPr>
          <w:rFonts w:ascii="Arial" w:hAnsi="Arial" w:cs="Arial"/>
        </w:rPr>
      </w:pPr>
      <w:r w:rsidRPr="00B33DFC">
        <w:rPr>
          <w:rFonts w:ascii="Arial" w:hAnsi="Arial" w:cs="Arial"/>
        </w:rPr>
        <w:t>To</w:t>
      </w:r>
      <w:r w:rsidR="00B33DFC" w:rsidRPr="00B33DFC">
        <w:rPr>
          <w:rFonts w:ascii="Arial" w:hAnsi="Arial" w:cs="Arial"/>
        </w:rPr>
        <w:t xml:space="preserve"> enrol in this study we are asking the first 5</w:t>
      </w:r>
      <w:r w:rsidRPr="00B33DFC">
        <w:rPr>
          <w:rFonts w:ascii="Arial" w:hAnsi="Arial" w:cs="Arial"/>
        </w:rPr>
        <w:t xml:space="preserve"> </w:t>
      </w:r>
      <w:r w:rsidR="008C109C">
        <w:rPr>
          <w:rFonts w:ascii="Arial" w:hAnsi="Arial" w:cs="Arial"/>
        </w:rPr>
        <w:t>participant</w:t>
      </w:r>
      <w:r w:rsidRPr="00B33DFC">
        <w:rPr>
          <w:rFonts w:ascii="Arial" w:hAnsi="Arial" w:cs="Arial"/>
        </w:rPr>
        <w:t xml:space="preserve">s to have a </w:t>
      </w:r>
      <w:r w:rsidR="002D051B">
        <w:rPr>
          <w:rFonts w:ascii="Arial" w:hAnsi="Arial" w:cs="Arial"/>
        </w:rPr>
        <w:t xml:space="preserve">fresh </w:t>
      </w:r>
      <w:r w:rsidRPr="00B33DFC">
        <w:rPr>
          <w:rFonts w:ascii="Arial" w:hAnsi="Arial" w:cs="Arial"/>
        </w:rPr>
        <w:t xml:space="preserve">tumour biopsy </w:t>
      </w:r>
      <w:r w:rsidR="002D051B">
        <w:rPr>
          <w:rFonts w:ascii="Arial" w:hAnsi="Arial" w:cs="Arial"/>
        </w:rPr>
        <w:t>at Cycle 1 Day 8 in the treatment phase</w:t>
      </w:r>
      <w:r w:rsidRPr="00B33DFC">
        <w:rPr>
          <w:rFonts w:ascii="Arial" w:hAnsi="Arial" w:cs="Arial"/>
        </w:rPr>
        <w:t>. Removal of tumour tissue would need to be done under local anaesthetic and can be painful and cause pressure or discomfort in the area where the tissue was taken. Pain and discomfort can last for several hours and up to several days after the biopsy procedure. You may experience redness, swelling, bruising or infection in the area where the tissue was taken, and/or feel faint or dizzy.</w:t>
      </w:r>
    </w:p>
    <w:p w14:paraId="63AF1FFE" w14:textId="2BF0BEA8" w:rsidR="001D35DF" w:rsidRDefault="001D35DF" w:rsidP="001D35DF">
      <w:pPr>
        <w:spacing w:after="0" w:line="240" w:lineRule="auto"/>
        <w:jc w:val="both"/>
        <w:rPr>
          <w:rFonts w:ascii="Arial" w:hAnsi="Arial" w:cs="Arial"/>
        </w:rPr>
      </w:pPr>
    </w:p>
    <w:p w14:paraId="4DCF060D" w14:textId="620F1050" w:rsidR="001D35DF" w:rsidRDefault="00412E53" w:rsidP="001D35DF">
      <w:pPr>
        <w:spacing w:after="0" w:line="240" w:lineRule="auto"/>
        <w:jc w:val="both"/>
        <w:rPr>
          <w:rFonts w:ascii="Arial" w:hAnsi="Arial" w:cs="Arial"/>
        </w:rPr>
      </w:pPr>
      <w:r>
        <w:rPr>
          <w:rFonts w:ascii="Arial" w:hAnsi="Arial" w:cs="Arial"/>
        </w:rPr>
        <w:t xml:space="preserve">As part of your involvement in this study you will receive a number of PET scans of your body. PET scans use ionising radiation in the form of injected tracers. Exposure to ionising radiation carries with it a risk that it may cause cancer later in life, after a delay called the latency period. This latency period can be from 2-10 years for leukaemia, and up to several decades for solid tumours. </w:t>
      </w:r>
      <w:r w:rsidRPr="00BB41A7">
        <w:rPr>
          <w:rFonts w:ascii="Arial" w:hAnsi="Arial" w:cs="Arial"/>
        </w:rPr>
        <w:t>The risk to a healthy 40-year old form the total radiation involved in this study is estimated to be about 1 i</w:t>
      </w:r>
      <w:r w:rsidR="00BB41A7" w:rsidRPr="00BB41A7">
        <w:rPr>
          <w:rFonts w:ascii="Arial" w:hAnsi="Arial" w:cs="Arial"/>
        </w:rPr>
        <w:t>n 129</w:t>
      </w:r>
      <w:r w:rsidRPr="00BB41A7">
        <w:rPr>
          <w:rFonts w:ascii="Arial" w:hAnsi="Arial" w:cs="Arial"/>
        </w:rPr>
        <w:t>.</w:t>
      </w:r>
      <w:r>
        <w:rPr>
          <w:rFonts w:ascii="Arial" w:hAnsi="Arial" w:cs="Arial"/>
        </w:rPr>
        <w:t xml:space="preserve"> For someone with your pre-existing condition, the chances of you taking part in this study and developing another cancer later on may be considered very small. </w:t>
      </w:r>
    </w:p>
    <w:p w14:paraId="47FD3183" w14:textId="6E2C1227" w:rsidR="00412E53" w:rsidRDefault="00412E53" w:rsidP="001D35DF">
      <w:pPr>
        <w:spacing w:after="0" w:line="240" w:lineRule="auto"/>
        <w:jc w:val="both"/>
        <w:rPr>
          <w:rFonts w:ascii="Arial" w:hAnsi="Arial" w:cs="Arial"/>
        </w:rPr>
      </w:pPr>
    </w:p>
    <w:p w14:paraId="36262005" w14:textId="6C255191" w:rsidR="00412E53" w:rsidRDefault="00412E53" w:rsidP="00412E53">
      <w:pPr>
        <w:spacing w:after="0" w:line="240" w:lineRule="auto"/>
        <w:jc w:val="both"/>
        <w:rPr>
          <w:rFonts w:ascii="Arial" w:hAnsi="Arial" w:cs="Arial"/>
        </w:rPr>
      </w:pPr>
      <w:r w:rsidRPr="00412E53">
        <w:rPr>
          <w:rFonts w:ascii="Arial" w:hAnsi="Arial" w:cs="Arial"/>
        </w:rPr>
        <w:t>Occasionally during the course of a study you may be found to have a previously undiagnosed medical condition. In this situation your study doctor will take the necessary steps to ensure you receive appropriate treatment.</w:t>
      </w:r>
    </w:p>
    <w:p w14:paraId="6EB72088" w14:textId="77777777" w:rsidR="00412E53" w:rsidRPr="00412E53" w:rsidRDefault="00412E53" w:rsidP="00412E53">
      <w:pPr>
        <w:spacing w:after="0" w:line="240" w:lineRule="auto"/>
        <w:jc w:val="both"/>
        <w:rPr>
          <w:rFonts w:ascii="Arial" w:hAnsi="Arial" w:cs="Arial"/>
        </w:rPr>
      </w:pPr>
    </w:p>
    <w:p w14:paraId="2BC162AC" w14:textId="16F2E018" w:rsidR="00412E53" w:rsidRDefault="00412E53" w:rsidP="00412E53">
      <w:pPr>
        <w:spacing w:after="0" w:line="240" w:lineRule="auto"/>
        <w:jc w:val="both"/>
        <w:rPr>
          <w:rFonts w:ascii="Arial" w:hAnsi="Arial" w:cs="Arial"/>
        </w:rPr>
      </w:pPr>
      <w:r w:rsidRPr="00412E53">
        <w:rPr>
          <w:rFonts w:ascii="Arial" w:hAnsi="Arial" w:cs="Arial"/>
        </w:rPr>
        <w:t>If you have private medical insurance, you may wish to check with the insurance company before agreeing to take part in the study, in case participation affects the validity of your insurance policy.</w:t>
      </w:r>
    </w:p>
    <w:p w14:paraId="7E8BA6F2" w14:textId="01E7F078" w:rsidR="00412E53" w:rsidRDefault="00412E53" w:rsidP="00412E53">
      <w:pPr>
        <w:spacing w:after="0" w:line="240" w:lineRule="auto"/>
        <w:jc w:val="both"/>
        <w:rPr>
          <w:rFonts w:ascii="Arial" w:hAnsi="Arial" w:cs="Arial"/>
        </w:rPr>
      </w:pPr>
    </w:p>
    <w:p w14:paraId="3A00EC2F" w14:textId="77777777" w:rsidR="00474A31" w:rsidRDefault="00474A31" w:rsidP="00412E53">
      <w:pPr>
        <w:spacing w:after="0" w:line="240" w:lineRule="auto"/>
        <w:jc w:val="both"/>
        <w:rPr>
          <w:rFonts w:ascii="Arial" w:hAnsi="Arial" w:cs="Arial"/>
        </w:rPr>
      </w:pPr>
    </w:p>
    <w:p w14:paraId="1C060AEB" w14:textId="4F3654A9" w:rsidR="00412E53" w:rsidRDefault="00412E53" w:rsidP="00412E53">
      <w:pPr>
        <w:spacing w:after="0" w:line="240" w:lineRule="auto"/>
        <w:jc w:val="both"/>
        <w:rPr>
          <w:rFonts w:ascii="Arial" w:hAnsi="Arial" w:cs="Arial"/>
          <w:b/>
        </w:rPr>
      </w:pPr>
      <w:r w:rsidRPr="00412E53">
        <w:rPr>
          <w:rFonts w:ascii="Arial" w:hAnsi="Arial" w:cs="Arial"/>
          <w:b/>
        </w:rPr>
        <w:t>13. Are there any risks for reproduction, unborn babies and breastfeeding infants?</w:t>
      </w:r>
    </w:p>
    <w:p w14:paraId="725AB14E" w14:textId="5F79FD3C" w:rsidR="00412E53" w:rsidRDefault="00412E53" w:rsidP="00412E53">
      <w:pPr>
        <w:spacing w:after="0" w:line="240" w:lineRule="auto"/>
        <w:jc w:val="both"/>
        <w:rPr>
          <w:rFonts w:ascii="Arial" w:hAnsi="Arial" w:cs="Arial"/>
          <w:b/>
        </w:rPr>
      </w:pPr>
    </w:p>
    <w:p w14:paraId="26A56C94" w14:textId="78FA3A64" w:rsidR="001C7A36" w:rsidRDefault="001613BA" w:rsidP="001C7A36">
      <w:pPr>
        <w:autoSpaceDE w:val="0"/>
        <w:autoSpaceDN w:val="0"/>
        <w:adjustRightInd w:val="0"/>
        <w:spacing w:after="0" w:line="240" w:lineRule="auto"/>
        <w:rPr>
          <w:rFonts w:ascii="Arial" w:hAnsi="Arial" w:cs="Arial"/>
        </w:rPr>
      </w:pPr>
      <w:r w:rsidRPr="00861674">
        <w:rPr>
          <w:rFonts w:ascii="Arial" w:hAnsi="Arial" w:cs="Arial"/>
        </w:rPr>
        <w:t>It is possible that if the treatment is given to a pregnant woman it will harm the unborn child.  Pregnant women must not t</w:t>
      </w:r>
      <w:r w:rsidR="00B51CB4">
        <w:rPr>
          <w:rFonts w:ascii="Arial" w:hAnsi="Arial" w:cs="Arial"/>
        </w:rPr>
        <w:t>herefore take part in this study</w:t>
      </w:r>
      <w:r w:rsidRPr="00861674">
        <w:rPr>
          <w:rFonts w:ascii="Arial" w:hAnsi="Arial" w:cs="Arial"/>
        </w:rPr>
        <w:t xml:space="preserve">, neither should women who plan to become pregnant during the study.  Women who are at risk of pregnancy </w:t>
      </w:r>
      <w:r>
        <w:rPr>
          <w:rFonts w:ascii="Arial" w:hAnsi="Arial" w:cs="Arial"/>
        </w:rPr>
        <w:t>will</w:t>
      </w:r>
      <w:r w:rsidRPr="00861674">
        <w:rPr>
          <w:rFonts w:ascii="Arial" w:hAnsi="Arial" w:cs="Arial"/>
        </w:rPr>
        <w:t xml:space="preserve"> be asked to have a pregnancy test before taking part to exclude the possibility of pregnancy.  Women</w:t>
      </w:r>
      <w:r w:rsidR="001C7A36" w:rsidRPr="001C7A36">
        <w:rPr>
          <w:rFonts w:ascii="Arial" w:hAnsi="Arial" w:cs="Arial"/>
        </w:rPr>
        <w:t xml:space="preserve"> </w:t>
      </w:r>
      <w:r w:rsidR="001C7A36">
        <w:rPr>
          <w:rFonts w:ascii="Arial" w:hAnsi="Arial" w:cs="Arial"/>
        </w:rPr>
        <w:t xml:space="preserve">and </w:t>
      </w:r>
      <w:r w:rsidR="001C7A36" w:rsidRPr="00861674">
        <w:rPr>
          <w:rFonts w:ascii="Arial" w:hAnsi="Arial" w:cs="Arial"/>
        </w:rPr>
        <w:t>men with female partners of childbearing potential must use highly effective contraception</w:t>
      </w:r>
      <w:r w:rsidRPr="00861674">
        <w:rPr>
          <w:rFonts w:ascii="Arial" w:hAnsi="Arial" w:cs="Arial"/>
        </w:rPr>
        <w:t xml:space="preserve"> during the course of this study</w:t>
      </w:r>
      <w:r w:rsidR="001C7A36">
        <w:rPr>
          <w:rFonts w:ascii="Arial" w:hAnsi="Arial" w:cs="Arial"/>
        </w:rPr>
        <w:t xml:space="preserve"> </w:t>
      </w:r>
      <w:r w:rsidR="001C7A36" w:rsidRPr="00861674">
        <w:rPr>
          <w:rFonts w:ascii="Arial" w:hAnsi="Arial" w:cs="Arial"/>
        </w:rPr>
        <w:t>and for at least 6 months after the last dose.</w:t>
      </w:r>
    </w:p>
    <w:p w14:paraId="41246B73" w14:textId="77777777" w:rsidR="00DF1939" w:rsidRDefault="00DF1939" w:rsidP="00DF1939">
      <w:pPr>
        <w:pStyle w:val="PlainText"/>
        <w:jc w:val="both"/>
        <w:rPr>
          <w:rFonts w:asciiTheme="minorHAnsi" w:hAnsiTheme="minorHAnsi" w:cstheme="minorHAnsi"/>
          <w:i/>
          <w:sz w:val="22"/>
          <w:szCs w:val="22"/>
        </w:rPr>
      </w:pPr>
      <w:r>
        <w:rPr>
          <w:rFonts w:asciiTheme="minorHAnsi" w:hAnsiTheme="minorHAnsi" w:cstheme="minorHAnsi"/>
          <w:i/>
          <w:sz w:val="22"/>
          <w:szCs w:val="22"/>
        </w:rPr>
        <w:t>Note: Abstinence is acceptable if this is the usual lifestyle and preferred contraception for the subjects</w:t>
      </w:r>
    </w:p>
    <w:p w14:paraId="329F13B4" w14:textId="77777777" w:rsidR="00DF1939" w:rsidRPr="00861674" w:rsidRDefault="00DF1939" w:rsidP="001C7A36">
      <w:pPr>
        <w:autoSpaceDE w:val="0"/>
        <w:autoSpaceDN w:val="0"/>
        <w:adjustRightInd w:val="0"/>
        <w:spacing w:after="0" w:line="240" w:lineRule="auto"/>
        <w:rPr>
          <w:rFonts w:ascii="Arial" w:hAnsi="Arial" w:cs="Arial"/>
        </w:rPr>
      </w:pPr>
    </w:p>
    <w:p w14:paraId="17357429" w14:textId="56191B7F" w:rsidR="001613BA" w:rsidRDefault="001613BA" w:rsidP="00AA2668">
      <w:pPr>
        <w:autoSpaceDE w:val="0"/>
        <w:autoSpaceDN w:val="0"/>
        <w:adjustRightInd w:val="0"/>
        <w:spacing w:after="0" w:line="240" w:lineRule="auto"/>
        <w:rPr>
          <w:rFonts w:ascii="Arial" w:hAnsi="Arial" w:cs="Arial"/>
        </w:rPr>
      </w:pPr>
      <w:r w:rsidRPr="00861674">
        <w:rPr>
          <w:rFonts w:ascii="Arial" w:hAnsi="Arial" w:cs="Arial"/>
        </w:rPr>
        <w:t>Any woman who finds that she has become pregnant while taking part in the study should immediately tell her research doctor</w:t>
      </w:r>
      <w:r w:rsidR="00567F65" w:rsidRPr="00567F65">
        <w:rPr>
          <w:lang w:val="en-US"/>
        </w:rPr>
        <w:t xml:space="preserve"> </w:t>
      </w:r>
      <w:r w:rsidR="00567F65" w:rsidRPr="00AA2668">
        <w:rPr>
          <w:rFonts w:ascii="Arial" w:hAnsi="Arial" w:cs="Arial"/>
          <w:lang w:val="en-US"/>
        </w:rPr>
        <w:t xml:space="preserve">and you will be discontinued from the study. Additionally, you should not breastfeed your baby within 4 months following </w:t>
      </w:r>
      <w:proofErr w:type="spellStart"/>
      <w:r w:rsidR="00567F65" w:rsidRPr="00AA2668">
        <w:rPr>
          <w:rFonts w:ascii="Arial" w:hAnsi="Arial" w:cs="Arial"/>
          <w:lang w:val="en-US"/>
        </w:rPr>
        <w:t>Lutathera</w:t>
      </w:r>
      <w:proofErr w:type="spellEnd"/>
      <w:r w:rsidR="00567F65" w:rsidRPr="00AA2668">
        <w:rPr>
          <w:rFonts w:ascii="Arial" w:hAnsi="Arial" w:cs="Arial"/>
          <w:lang w:val="en-US"/>
        </w:rPr>
        <w:t xml:space="preserve"> treatment</w:t>
      </w:r>
    </w:p>
    <w:p w14:paraId="233BA3F6" w14:textId="77777777" w:rsidR="006F5384" w:rsidRDefault="006F5384" w:rsidP="00AA2668">
      <w:pPr>
        <w:ind w:right="992"/>
        <w:jc w:val="both"/>
        <w:rPr>
          <w:rFonts w:ascii="Arial" w:hAnsi="Arial" w:cs="Arial"/>
        </w:rPr>
      </w:pPr>
    </w:p>
    <w:p w14:paraId="35A76859" w14:textId="5C375D12" w:rsidR="004E78E2" w:rsidRDefault="006F5384" w:rsidP="00AA2668">
      <w:pPr>
        <w:ind w:right="992"/>
        <w:jc w:val="both"/>
        <w:rPr>
          <w:rFonts w:ascii="Arial" w:hAnsi="Arial" w:cs="Arial"/>
        </w:rPr>
      </w:pPr>
      <w:proofErr w:type="spellStart"/>
      <w:r w:rsidRPr="00AA2668">
        <w:rPr>
          <w:rFonts w:ascii="Arial" w:hAnsi="Arial" w:cs="Arial"/>
        </w:rPr>
        <w:t>Lutathera</w:t>
      </w:r>
      <w:proofErr w:type="spellEnd"/>
      <w:r w:rsidRPr="00AA2668">
        <w:rPr>
          <w:rFonts w:ascii="Arial" w:hAnsi="Arial" w:cs="Arial"/>
        </w:rPr>
        <w:t xml:space="preserve"> may cause infertility in males and females. The recommended cumulative dose </w:t>
      </w:r>
      <w:r w:rsidR="00017A67">
        <w:rPr>
          <w:rFonts w:ascii="Arial" w:hAnsi="Arial" w:cs="Arial"/>
        </w:rPr>
        <w:t xml:space="preserve">may result in </w:t>
      </w:r>
      <w:r w:rsidRPr="00AA2668">
        <w:rPr>
          <w:rFonts w:ascii="Arial" w:hAnsi="Arial" w:cs="Arial"/>
        </w:rPr>
        <w:t xml:space="preserve">temporary or permanent infertility </w:t>
      </w:r>
    </w:p>
    <w:p w14:paraId="57E830DF" w14:textId="59B03CBA" w:rsidR="004E78E2" w:rsidRPr="00AA2668" w:rsidRDefault="004E78E2" w:rsidP="004E78E2">
      <w:pPr>
        <w:autoSpaceDE w:val="0"/>
        <w:autoSpaceDN w:val="0"/>
        <w:adjustRightInd w:val="0"/>
        <w:rPr>
          <w:rFonts w:ascii="Arial" w:hAnsi="Arial" w:cs="Arial"/>
          <w:color w:val="000000"/>
        </w:rPr>
      </w:pPr>
      <w:r w:rsidRPr="00AA2668">
        <w:rPr>
          <w:rFonts w:ascii="Arial" w:hAnsi="Arial" w:cs="Arial"/>
        </w:rPr>
        <w:lastRenderedPageBreak/>
        <w:t>ASTX727 (</w:t>
      </w:r>
      <w:proofErr w:type="spellStart"/>
      <w:r w:rsidRPr="00AA2668">
        <w:rPr>
          <w:rFonts w:ascii="Arial" w:hAnsi="Arial" w:cs="Arial"/>
        </w:rPr>
        <w:t>cedazuridine</w:t>
      </w:r>
      <w:proofErr w:type="spellEnd"/>
      <w:r w:rsidRPr="00AA2668">
        <w:rPr>
          <w:rFonts w:ascii="Arial" w:hAnsi="Arial" w:cs="Arial"/>
        </w:rPr>
        <w:t xml:space="preserve"> and decitabine) and </w:t>
      </w:r>
      <w:proofErr w:type="spellStart"/>
      <w:r w:rsidRPr="00AA2668">
        <w:rPr>
          <w:rFonts w:ascii="Arial" w:hAnsi="Arial" w:cs="Arial"/>
        </w:rPr>
        <w:t>Lutathera</w:t>
      </w:r>
      <w:proofErr w:type="spellEnd"/>
      <w:r w:rsidRPr="00AA2668">
        <w:rPr>
          <w:rFonts w:ascii="Arial" w:hAnsi="Arial" w:cs="Arial"/>
          <w:color w:val="000000"/>
        </w:rPr>
        <w:t xml:space="preserve"> may have adverse effects on a </w:t>
      </w:r>
      <w:r w:rsidR="009E4634" w:rsidRPr="00AA2668">
        <w:rPr>
          <w:rFonts w:ascii="Arial" w:hAnsi="Arial" w:cs="Arial"/>
          <w:color w:val="000000"/>
        </w:rPr>
        <w:t>foetus</w:t>
      </w:r>
      <w:r w:rsidRPr="00AA2668">
        <w:rPr>
          <w:rFonts w:ascii="Arial" w:hAnsi="Arial" w:cs="Arial"/>
          <w:color w:val="000000"/>
        </w:rPr>
        <w:t xml:space="preserve"> in utero. Furthermore, it is not known if ASTX727 has transient adverse effects on the composition of sperm. For this trial, male participants will be considered to be of non-reproductive potential if they have azoospermia (whether due to having had a vasectomy or due to an underlying medical condition). </w:t>
      </w:r>
    </w:p>
    <w:p w14:paraId="3A7A4EB6" w14:textId="1CFBB631" w:rsidR="004E78E2" w:rsidRPr="00AA2668" w:rsidRDefault="00213C4A" w:rsidP="00AA2668">
      <w:pPr>
        <w:ind w:right="992"/>
        <w:jc w:val="both"/>
        <w:rPr>
          <w:rFonts w:ascii="Arial" w:hAnsi="Arial" w:cs="Arial"/>
        </w:rPr>
      </w:pPr>
      <w:r w:rsidRPr="00442F32">
        <w:rPr>
          <w:rFonts w:ascii="Arial" w:hAnsi="Arial" w:cs="Arial"/>
        </w:rPr>
        <w:t>In order to participate in the study you must adhere to the contracept</w:t>
      </w:r>
      <w:r>
        <w:rPr>
          <w:rFonts w:ascii="Arial" w:hAnsi="Arial" w:cs="Arial"/>
        </w:rPr>
        <w:t>ion requirement (described below</w:t>
      </w:r>
      <w:r w:rsidRPr="00442F32">
        <w:rPr>
          <w:rFonts w:ascii="Arial" w:hAnsi="Arial" w:cs="Arial"/>
        </w:rPr>
        <w:t xml:space="preserve">) from the day of IMP administration (or 14 days prior to the initiation of study medication for oral contraception) </w:t>
      </w:r>
      <w:r w:rsidRPr="00442F32">
        <w:rPr>
          <w:rFonts w:ascii="Arial" w:eastAsia="MS Mincho" w:hAnsi="Arial" w:cs="Arial"/>
          <w:bCs/>
          <w:lang w:eastAsia="ja-JP"/>
        </w:rPr>
        <w:t>for the duration of</w:t>
      </w:r>
      <w:r w:rsidRPr="00442F32">
        <w:rPr>
          <w:rFonts w:ascii="Arial" w:eastAsia="MS Mincho" w:hAnsi="Arial" w:cs="Arial"/>
          <w:lang w:eastAsia="ja-JP"/>
        </w:rPr>
        <w:t xml:space="preserve"> </w:t>
      </w:r>
      <w:r w:rsidRPr="00442F32">
        <w:rPr>
          <w:rFonts w:ascii="Arial" w:eastAsia="MS Mincho" w:hAnsi="Arial" w:cs="Arial"/>
          <w:bCs/>
          <w:lang w:eastAsia="ja-JP"/>
        </w:rPr>
        <w:t xml:space="preserve">the study and for </w:t>
      </w:r>
      <w:r w:rsidR="00DF1939">
        <w:rPr>
          <w:rFonts w:ascii="Arial" w:eastAsia="MS Mincho" w:hAnsi="Arial" w:cs="Arial"/>
          <w:bCs/>
          <w:lang w:eastAsia="ja-JP"/>
        </w:rPr>
        <w:t>6 months</w:t>
      </w:r>
      <w:r w:rsidRPr="00442F32">
        <w:rPr>
          <w:rFonts w:ascii="Arial" w:eastAsia="MS Mincho" w:hAnsi="Arial" w:cs="Arial"/>
          <w:bCs/>
          <w:lang w:eastAsia="ja-JP"/>
        </w:rPr>
        <w:t xml:space="preserve"> after the last dose of </w:t>
      </w:r>
      <w:r w:rsidR="00421762">
        <w:rPr>
          <w:rFonts w:ascii="Arial" w:eastAsia="MS Mincho" w:hAnsi="Arial" w:cs="Arial"/>
          <w:bCs/>
          <w:lang w:eastAsia="ja-JP"/>
        </w:rPr>
        <w:t xml:space="preserve">your </w:t>
      </w:r>
      <w:proofErr w:type="spellStart"/>
      <w:r w:rsidR="00421762">
        <w:rPr>
          <w:rFonts w:ascii="Arial" w:eastAsia="MS Mincho" w:hAnsi="Arial" w:cs="Arial"/>
          <w:bCs/>
          <w:lang w:eastAsia="ja-JP"/>
        </w:rPr>
        <w:t>Lutathera</w:t>
      </w:r>
      <w:proofErr w:type="spellEnd"/>
      <w:r w:rsidR="00421762">
        <w:rPr>
          <w:rFonts w:ascii="Arial" w:eastAsia="MS Mincho" w:hAnsi="Arial" w:cs="Arial"/>
          <w:bCs/>
          <w:lang w:eastAsia="ja-JP"/>
        </w:rPr>
        <w:t xml:space="preserve"> treatment</w:t>
      </w:r>
      <w:r w:rsidRPr="00442F32">
        <w:rPr>
          <w:rFonts w:ascii="Arial" w:eastAsia="MS Mincho" w:hAnsi="Arial" w:cs="Arial"/>
          <w:bCs/>
          <w:lang w:eastAsia="ja-JP"/>
        </w:rPr>
        <w:t>.</w:t>
      </w:r>
      <w:r w:rsidRPr="00442F32">
        <w:rPr>
          <w:rFonts w:ascii="Arial" w:hAnsi="Arial" w:cs="Arial"/>
        </w:rPr>
        <w:t xml:space="preserve"> </w:t>
      </w:r>
      <w:r w:rsidR="004E78E2" w:rsidRPr="00AA2668">
        <w:rPr>
          <w:rFonts w:ascii="Arial" w:hAnsi="Arial" w:cs="Arial"/>
        </w:rPr>
        <w:t xml:space="preserve">  </w:t>
      </w:r>
    </w:p>
    <w:p w14:paraId="581DE5F4" w14:textId="73CA0108" w:rsidR="00DF1939" w:rsidRPr="00796A86" w:rsidRDefault="00DF1939" w:rsidP="00796A86">
      <w:pPr>
        <w:spacing w:after="120" w:line="240" w:lineRule="auto"/>
        <w:rPr>
          <w:rFonts w:ascii="Arial" w:hAnsi="Arial" w:cs="Arial"/>
        </w:rPr>
      </w:pPr>
      <w:r w:rsidRPr="00796A86">
        <w:rPr>
          <w:rFonts w:ascii="Arial" w:hAnsi="Arial" w:cs="Arial"/>
        </w:rPr>
        <w:t xml:space="preserve">• </w:t>
      </w:r>
      <w:r w:rsidR="00421762">
        <w:rPr>
          <w:rFonts w:ascii="Arial" w:hAnsi="Arial" w:cs="Arial"/>
        </w:rPr>
        <w:t xml:space="preserve">hormonal </w:t>
      </w:r>
      <w:r w:rsidRPr="00796A86">
        <w:rPr>
          <w:rFonts w:ascii="Arial" w:hAnsi="Arial" w:cs="Arial"/>
        </w:rPr>
        <w:t xml:space="preserve">combined </w:t>
      </w:r>
      <w:r w:rsidR="00421762">
        <w:rPr>
          <w:rFonts w:ascii="Arial" w:hAnsi="Arial" w:cs="Arial"/>
        </w:rPr>
        <w:t xml:space="preserve">contraception containing </w:t>
      </w:r>
      <w:proofErr w:type="spellStart"/>
      <w:r w:rsidRPr="00796A86">
        <w:rPr>
          <w:rFonts w:ascii="Arial" w:hAnsi="Arial" w:cs="Arial"/>
        </w:rPr>
        <w:t>estrogen</w:t>
      </w:r>
      <w:proofErr w:type="spellEnd"/>
      <w:r w:rsidRPr="00796A86">
        <w:rPr>
          <w:rFonts w:ascii="Arial" w:hAnsi="Arial" w:cs="Arial"/>
        </w:rPr>
        <w:t xml:space="preserve"> and progestogen</w:t>
      </w:r>
      <w:r w:rsidR="00421762">
        <w:rPr>
          <w:rFonts w:ascii="Arial" w:hAnsi="Arial" w:cs="Arial"/>
        </w:rPr>
        <w:t xml:space="preserve"> which stops the ovulation process, </w:t>
      </w:r>
      <w:r w:rsidR="00421762" w:rsidRPr="00796A86">
        <w:rPr>
          <w:rFonts w:ascii="Arial" w:hAnsi="Arial" w:cs="Arial"/>
          <w:color w:val="202122"/>
          <w:szCs w:val="21"/>
          <w:shd w:val="clear" w:color="auto" w:fill="FFFFFF"/>
        </w:rPr>
        <w:t xml:space="preserve">oral and injectable methods are by far the most popular. </w:t>
      </w:r>
    </w:p>
    <w:p w14:paraId="6FEAFD3F" w14:textId="56DC762E" w:rsidR="00DF1939" w:rsidRPr="00796A86" w:rsidRDefault="00DF1939" w:rsidP="00796A86">
      <w:pPr>
        <w:spacing w:after="120" w:line="240" w:lineRule="auto"/>
        <w:rPr>
          <w:rFonts w:ascii="Arial" w:hAnsi="Arial" w:cs="Arial"/>
        </w:rPr>
      </w:pPr>
      <w:r w:rsidRPr="00796A86">
        <w:rPr>
          <w:rFonts w:ascii="Arial" w:hAnsi="Arial" w:cs="Arial"/>
        </w:rPr>
        <w:t xml:space="preserve">• progestogen-only hormonal contraception </w:t>
      </w:r>
      <w:r w:rsidR="00421762">
        <w:rPr>
          <w:rFonts w:ascii="Arial" w:hAnsi="Arial" w:cs="Arial"/>
        </w:rPr>
        <w:t xml:space="preserve">which </w:t>
      </w:r>
      <w:r w:rsidR="00421762">
        <w:rPr>
          <w:rFonts w:ascii="Arial" w:hAnsi="Arial" w:cs="Arial"/>
          <w:color w:val="202124"/>
          <w:shd w:val="clear" w:color="auto" w:fill="FFFFFF"/>
        </w:rPr>
        <w:t>keeps the cervical mucus viscous so sperm cannot enter the uterus and fallopian tubes to fertilize an egg. Progestin also keeps the uterine lining in a condition that doesn't support implantation and nourishment of the fertilized egg</w:t>
      </w:r>
      <w:r w:rsidR="00421762" w:rsidRPr="00421762">
        <w:rPr>
          <w:rFonts w:ascii="Arial" w:hAnsi="Arial" w:cs="Arial"/>
        </w:rPr>
        <w:t xml:space="preserve"> </w:t>
      </w:r>
      <w:r w:rsidR="00C304FD" w:rsidRPr="00C304FD">
        <w:rPr>
          <w:rFonts w:ascii="Arial" w:hAnsi="Arial" w:cs="Arial"/>
        </w:rPr>
        <w:t xml:space="preserve">• </w:t>
      </w:r>
    </w:p>
    <w:p w14:paraId="25025825" w14:textId="348072E3" w:rsidR="00DF1939" w:rsidRPr="00796A86" w:rsidRDefault="00DF1939" w:rsidP="00796A86">
      <w:pPr>
        <w:spacing w:after="120" w:line="240" w:lineRule="auto"/>
        <w:rPr>
          <w:rFonts w:ascii="Arial" w:hAnsi="Arial" w:cs="Arial"/>
        </w:rPr>
      </w:pPr>
      <w:r w:rsidRPr="00796A86">
        <w:rPr>
          <w:rFonts w:ascii="Arial" w:hAnsi="Arial" w:cs="Arial"/>
        </w:rPr>
        <w:t xml:space="preserve">• intrauterine hormone-releasing system (IUS) </w:t>
      </w:r>
      <w:r w:rsidR="00C304FD">
        <w:rPr>
          <w:rFonts w:ascii="Arial" w:hAnsi="Arial" w:cs="Arial"/>
          <w:color w:val="202124"/>
          <w:shd w:val="clear" w:color="auto" w:fill="FFFFFF"/>
        </w:rPr>
        <w:t>is a small, T-shaped plastic device that's put into your womb (uterus) by a doctor or nurse. It releases the hormone </w:t>
      </w:r>
      <w:r w:rsidR="00C304FD" w:rsidRPr="0065778C">
        <w:rPr>
          <w:rFonts w:ascii="Arial" w:hAnsi="Arial" w:cs="Arial"/>
          <w:bCs/>
          <w:color w:val="202124"/>
          <w:shd w:val="clear" w:color="auto" w:fill="FFFFFF"/>
        </w:rPr>
        <w:t>progestogen</w:t>
      </w:r>
      <w:r w:rsidR="00C304FD">
        <w:rPr>
          <w:rFonts w:ascii="Arial" w:hAnsi="Arial" w:cs="Arial"/>
          <w:color w:val="202124"/>
          <w:shd w:val="clear" w:color="auto" w:fill="FFFFFF"/>
        </w:rPr>
        <w:t> to stop you getting pregnant and lasts for 3 to 5 years, depending on the brand</w:t>
      </w:r>
    </w:p>
    <w:p w14:paraId="65FC3976" w14:textId="7250326B" w:rsidR="00DF1939" w:rsidRPr="00796A86" w:rsidRDefault="00C304FD" w:rsidP="00796A86">
      <w:pPr>
        <w:spacing w:after="120" w:line="240" w:lineRule="auto"/>
        <w:rPr>
          <w:rFonts w:ascii="Arial" w:hAnsi="Arial" w:cs="Arial"/>
          <w:sz w:val="18"/>
        </w:rPr>
      </w:pPr>
      <w:r w:rsidRPr="0065778C">
        <w:rPr>
          <w:rFonts w:ascii="Arial" w:hAnsi="Arial" w:cs="Arial"/>
        </w:rPr>
        <w:t xml:space="preserve">• bilateral tubal occlusion </w:t>
      </w:r>
      <w:r w:rsidRPr="0065778C">
        <w:rPr>
          <w:rFonts w:ascii="Arial" w:hAnsi="Arial" w:cs="Arial"/>
          <w:shd w:val="clear" w:color="auto" w:fill="FFFFFF"/>
        </w:rPr>
        <w:t xml:space="preserve">or blocked fallopian tube. </w:t>
      </w:r>
      <w:r w:rsidRPr="0065778C">
        <w:rPr>
          <w:rFonts w:ascii="Arial" w:hAnsi="Arial" w:cs="Arial"/>
          <w:szCs w:val="26"/>
        </w:rPr>
        <w:t>A nonsurgical form of permanent </w:t>
      </w:r>
      <w:hyperlink r:id="rId10" w:history="1">
        <w:r w:rsidRPr="0065778C">
          <w:rPr>
            <w:rStyle w:val="Hyperlink"/>
            <w:rFonts w:ascii="Arial" w:hAnsi="Arial" w:cs="Arial"/>
            <w:color w:val="auto"/>
            <w:szCs w:val="26"/>
          </w:rPr>
          <w:t>birth control</w:t>
        </w:r>
      </w:hyperlink>
      <w:r w:rsidRPr="0065778C">
        <w:rPr>
          <w:rFonts w:ascii="Arial" w:hAnsi="Arial" w:cs="Arial"/>
          <w:szCs w:val="26"/>
        </w:rPr>
        <w:t xml:space="preserve"> in </w:t>
      </w:r>
      <w:r w:rsidRPr="00796A86">
        <w:rPr>
          <w:rFonts w:ascii="Arial" w:hAnsi="Arial" w:cs="Arial"/>
          <w:color w:val="000000"/>
          <w:szCs w:val="26"/>
        </w:rPr>
        <w:t xml:space="preserve">which a </w:t>
      </w:r>
      <w:r w:rsidR="000160BF" w:rsidRPr="000160BF">
        <w:rPr>
          <w:rFonts w:ascii="Arial" w:hAnsi="Arial" w:cs="Arial"/>
          <w:color w:val="000000"/>
          <w:szCs w:val="26"/>
        </w:rPr>
        <w:t>physician inserts a 4-centimetre</w:t>
      </w:r>
      <w:r w:rsidRPr="00796A86">
        <w:rPr>
          <w:rFonts w:ascii="Arial" w:hAnsi="Arial" w:cs="Arial"/>
          <w:color w:val="000000"/>
          <w:szCs w:val="26"/>
        </w:rPr>
        <w:t xml:space="preserve"> (1.6 inch) long metal coil into each one of a woman's two fallopian</w:t>
      </w:r>
      <w:r w:rsidR="000160BF">
        <w:rPr>
          <w:rFonts w:ascii="Arial" w:hAnsi="Arial" w:cs="Arial"/>
          <w:color w:val="000000"/>
          <w:szCs w:val="26"/>
        </w:rPr>
        <w:t xml:space="preserve"> tubes</w:t>
      </w:r>
      <w:r w:rsidRPr="00796A86">
        <w:rPr>
          <w:rFonts w:ascii="Arial" w:hAnsi="Arial" w:cs="Arial"/>
          <w:color w:val="000000"/>
          <w:szCs w:val="26"/>
        </w:rPr>
        <w:t>.</w:t>
      </w:r>
      <w:r w:rsidR="000160BF">
        <w:rPr>
          <w:rFonts w:ascii="Arial" w:hAnsi="Arial" w:cs="Arial"/>
          <w:color w:val="000000"/>
          <w:szCs w:val="26"/>
        </w:rPr>
        <w:t xml:space="preserve">  This allows</w:t>
      </w:r>
      <w:r w:rsidRPr="00796A86">
        <w:rPr>
          <w:rFonts w:ascii="Arial" w:hAnsi="Arial" w:cs="Arial"/>
          <w:color w:val="000000"/>
          <w:szCs w:val="26"/>
        </w:rPr>
        <w:t xml:space="preserve"> tissue</w:t>
      </w:r>
      <w:r w:rsidR="000160BF">
        <w:rPr>
          <w:rFonts w:ascii="Arial" w:hAnsi="Arial" w:cs="Arial"/>
          <w:color w:val="000000"/>
          <w:szCs w:val="26"/>
        </w:rPr>
        <w:t xml:space="preserve"> to grow</w:t>
      </w:r>
      <w:r w:rsidRPr="00796A86">
        <w:rPr>
          <w:rFonts w:ascii="Arial" w:hAnsi="Arial" w:cs="Arial"/>
          <w:color w:val="000000"/>
          <w:szCs w:val="26"/>
        </w:rPr>
        <w:t xml:space="preserve"> over the coil to form a plug that prevents fertilized eggs from traveling from the ovaries to the uterus</w:t>
      </w:r>
      <w:r w:rsidR="000160BF">
        <w:rPr>
          <w:rFonts w:ascii="Arial" w:hAnsi="Arial" w:cs="Arial"/>
          <w:color w:val="000000"/>
          <w:szCs w:val="26"/>
        </w:rPr>
        <w:t>.</w:t>
      </w:r>
    </w:p>
    <w:p w14:paraId="183562A6" w14:textId="4A648032" w:rsidR="00DF1939" w:rsidRPr="00796A86" w:rsidRDefault="000160BF" w:rsidP="00796A86">
      <w:pPr>
        <w:spacing w:after="120" w:line="240" w:lineRule="auto"/>
        <w:rPr>
          <w:rFonts w:ascii="Arial" w:hAnsi="Arial" w:cs="Arial"/>
        </w:rPr>
      </w:pPr>
      <w:r w:rsidRPr="000160BF">
        <w:rPr>
          <w:rFonts w:ascii="Arial" w:hAnsi="Arial" w:cs="Arial"/>
        </w:rPr>
        <w:t xml:space="preserve">• vasectomised partner </w:t>
      </w:r>
    </w:p>
    <w:p w14:paraId="6318A714" w14:textId="1E2F1609" w:rsidR="00DF1939" w:rsidRPr="00796A86" w:rsidRDefault="00DF1939" w:rsidP="00796A86">
      <w:pPr>
        <w:spacing w:after="120" w:line="240" w:lineRule="auto"/>
        <w:rPr>
          <w:rFonts w:ascii="Arial" w:hAnsi="Arial" w:cs="Arial"/>
        </w:rPr>
      </w:pPr>
      <w:r w:rsidRPr="00796A86">
        <w:rPr>
          <w:rFonts w:ascii="Arial" w:hAnsi="Arial" w:cs="Arial"/>
        </w:rPr>
        <w:t>• sexual abst</w:t>
      </w:r>
      <w:r w:rsidR="000160BF" w:rsidRPr="000160BF">
        <w:rPr>
          <w:rFonts w:ascii="Arial" w:hAnsi="Arial" w:cs="Arial"/>
        </w:rPr>
        <w:t xml:space="preserve">inence </w:t>
      </w:r>
    </w:p>
    <w:p w14:paraId="2AB85B6C" w14:textId="77777777" w:rsidR="00474A31" w:rsidRDefault="00474A31" w:rsidP="00AA2668">
      <w:pPr>
        <w:ind w:right="992"/>
        <w:jc w:val="both"/>
        <w:rPr>
          <w:rFonts w:ascii="Arial" w:eastAsia="Times New Roman" w:hAnsi="Arial" w:cs="Arial"/>
        </w:rPr>
      </w:pPr>
    </w:p>
    <w:p w14:paraId="1A325332" w14:textId="13D9EF27" w:rsidR="004E78E2" w:rsidRPr="00AA2668" w:rsidRDefault="004E78E2" w:rsidP="00474A31">
      <w:pPr>
        <w:spacing w:after="0"/>
        <w:ind w:right="992"/>
        <w:jc w:val="both"/>
        <w:rPr>
          <w:rFonts w:ascii="Arial" w:hAnsi="Arial" w:cs="Arial"/>
        </w:rPr>
      </w:pPr>
      <w:r w:rsidRPr="004E78E2">
        <w:rPr>
          <w:rFonts w:ascii="Arial" w:eastAsia="Times New Roman" w:hAnsi="Arial" w:cs="Arial"/>
        </w:rPr>
        <w:t xml:space="preserve">The relevant contraception methods acceptable for the participants as per the MHRA guidance </w:t>
      </w:r>
      <w:hyperlink r:id="rId11" w:history="1">
        <w:r w:rsidRPr="004E78E2">
          <w:rPr>
            <w:rStyle w:val="Hyperlink"/>
            <w:rFonts w:ascii="Arial" w:eastAsia="Times New Roman" w:hAnsi="Arial" w:cs="Arial"/>
          </w:rPr>
          <w:t>https://www.gov.uk/drug-safety-update/medicines-with-teratogenic-potential-what-is-effective-c</w:t>
        </w:r>
        <w:r w:rsidRPr="007F2E8F">
          <w:rPr>
            <w:rStyle w:val="Hyperlink"/>
            <w:rFonts w:ascii="Arial" w:eastAsia="Times New Roman" w:hAnsi="Arial" w:cs="Arial"/>
          </w:rPr>
          <w:t>ontraception-and-how-often-is-pregnancy-testing-needed</w:t>
        </w:r>
      </w:hyperlink>
    </w:p>
    <w:p w14:paraId="591B22C1" w14:textId="5652D80E" w:rsidR="00376B5E" w:rsidRDefault="00376B5E" w:rsidP="00412E53">
      <w:pPr>
        <w:spacing w:after="0" w:line="240" w:lineRule="auto"/>
        <w:jc w:val="both"/>
        <w:rPr>
          <w:rFonts w:ascii="Arial" w:hAnsi="Arial" w:cs="Arial"/>
          <w:b/>
        </w:rPr>
      </w:pPr>
    </w:p>
    <w:p w14:paraId="43376E12" w14:textId="77777777" w:rsidR="00474A31" w:rsidRDefault="00474A31" w:rsidP="00412E53">
      <w:pPr>
        <w:spacing w:after="0" w:line="240" w:lineRule="auto"/>
        <w:jc w:val="both"/>
        <w:rPr>
          <w:rFonts w:ascii="Arial" w:hAnsi="Arial" w:cs="Arial"/>
          <w:b/>
        </w:rPr>
      </w:pPr>
    </w:p>
    <w:p w14:paraId="68DDCE75" w14:textId="221CF4EE" w:rsidR="00412E53" w:rsidRDefault="00376B5E" w:rsidP="00412E53">
      <w:pPr>
        <w:spacing w:after="0" w:line="240" w:lineRule="auto"/>
        <w:jc w:val="both"/>
        <w:rPr>
          <w:rFonts w:ascii="Arial" w:hAnsi="Arial" w:cs="Arial"/>
          <w:b/>
        </w:rPr>
      </w:pPr>
      <w:r w:rsidRPr="00376B5E">
        <w:rPr>
          <w:rFonts w:ascii="Arial" w:hAnsi="Arial" w:cs="Arial"/>
          <w:b/>
        </w:rPr>
        <w:t>14.  What are the possible benefits of taking part?</w:t>
      </w:r>
    </w:p>
    <w:p w14:paraId="53EC8143" w14:textId="77777777" w:rsidR="00412E53" w:rsidRPr="00412E53" w:rsidRDefault="00412E53" w:rsidP="00412E53">
      <w:pPr>
        <w:spacing w:after="0" w:line="240" w:lineRule="auto"/>
        <w:jc w:val="both"/>
        <w:rPr>
          <w:rFonts w:ascii="Arial" w:hAnsi="Arial" w:cs="Arial"/>
          <w:b/>
        </w:rPr>
      </w:pPr>
    </w:p>
    <w:p w14:paraId="5AFCFFA5" w14:textId="3A53A824" w:rsidR="00412E53" w:rsidRPr="005975CF" w:rsidRDefault="007C19B7" w:rsidP="00412E53">
      <w:pPr>
        <w:spacing w:after="0" w:line="240" w:lineRule="auto"/>
        <w:jc w:val="both"/>
        <w:rPr>
          <w:rFonts w:ascii="Arial" w:hAnsi="Arial" w:cs="Arial"/>
        </w:rPr>
      </w:pPr>
      <w:r>
        <w:rPr>
          <w:rFonts w:ascii="Arial" w:hAnsi="Arial" w:cs="Arial"/>
        </w:rPr>
        <w:t xml:space="preserve">There are limited treatment options for </w:t>
      </w:r>
      <w:r w:rsidR="008C109C">
        <w:rPr>
          <w:rFonts w:ascii="Arial" w:hAnsi="Arial" w:cs="Arial"/>
        </w:rPr>
        <w:t>participant</w:t>
      </w:r>
      <w:r>
        <w:rPr>
          <w:rFonts w:ascii="Arial" w:hAnsi="Arial" w:cs="Arial"/>
        </w:rPr>
        <w:t>s with advanced neuroendocrine tumours (NETs). It is the 11</w:t>
      </w:r>
      <w:r w:rsidRPr="007C19B7">
        <w:rPr>
          <w:rFonts w:ascii="Arial" w:hAnsi="Arial" w:cs="Arial"/>
          <w:vertAlign w:val="superscript"/>
        </w:rPr>
        <w:t>th</w:t>
      </w:r>
      <w:r>
        <w:rPr>
          <w:rFonts w:ascii="Arial" w:hAnsi="Arial" w:cs="Arial"/>
        </w:rPr>
        <w:t xml:space="preserve"> most common cancer and the second most prevalent tumour of the gastrointestinal tract. Despite increasing prevalence, there has been no real change in prognosis over the last 20 years </w:t>
      </w:r>
      <w:r w:rsidRPr="005975CF">
        <w:rPr>
          <w:rFonts w:ascii="Arial" w:hAnsi="Arial" w:cs="Arial"/>
        </w:rPr>
        <w:t xml:space="preserve">with advanced NETs mostly being incurable and resistant to most cytotoxic drugs. ASTX727 might increase the effects of </w:t>
      </w:r>
      <w:proofErr w:type="spellStart"/>
      <w:r w:rsidRPr="005975CF">
        <w:rPr>
          <w:rFonts w:ascii="Arial" w:hAnsi="Arial" w:cs="Arial"/>
        </w:rPr>
        <w:t>Lutathera</w:t>
      </w:r>
      <w:proofErr w:type="spellEnd"/>
      <w:r w:rsidRPr="005975CF">
        <w:rPr>
          <w:rFonts w:ascii="Arial" w:hAnsi="Arial" w:cs="Arial"/>
        </w:rPr>
        <w:t xml:space="preserve">. The combination of ASTX727 and </w:t>
      </w:r>
      <w:proofErr w:type="spellStart"/>
      <w:r w:rsidRPr="005975CF">
        <w:rPr>
          <w:rFonts w:ascii="Arial" w:hAnsi="Arial" w:cs="Arial"/>
        </w:rPr>
        <w:t>Lutathera</w:t>
      </w:r>
      <w:proofErr w:type="spellEnd"/>
      <w:r w:rsidRPr="005975CF">
        <w:rPr>
          <w:rFonts w:ascii="Arial" w:hAnsi="Arial" w:cs="Arial"/>
        </w:rPr>
        <w:t xml:space="preserve"> might be better than routine treatments and might improve overall survival compared to other standard of care treatments. </w:t>
      </w:r>
    </w:p>
    <w:p w14:paraId="0F9D1A75" w14:textId="44483E41" w:rsidR="007C19B7" w:rsidRPr="005975CF" w:rsidRDefault="007C19B7" w:rsidP="00412E53">
      <w:pPr>
        <w:spacing w:after="0" w:line="240" w:lineRule="auto"/>
        <w:jc w:val="both"/>
        <w:rPr>
          <w:rFonts w:ascii="Arial" w:hAnsi="Arial" w:cs="Arial"/>
        </w:rPr>
      </w:pPr>
    </w:p>
    <w:p w14:paraId="22890EC5" w14:textId="4EADDECE" w:rsidR="007C19B7" w:rsidRPr="005975CF" w:rsidRDefault="007C19B7" w:rsidP="00412E53">
      <w:pPr>
        <w:spacing w:after="0" w:line="240" w:lineRule="auto"/>
        <w:jc w:val="both"/>
        <w:rPr>
          <w:rFonts w:ascii="Arial" w:hAnsi="Arial" w:cs="Arial"/>
        </w:rPr>
      </w:pPr>
      <w:r w:rsidRPr="005975CF">
        <w:rPr>
          <w:rFonts w:ascii="Arial" w:hAnsi="Arial" w:cs="Arial"/>
        </w:rPr>
        <w:t xml:space="preserve">However, </w:t>
      </w:r>
      <w:r w:rsidR="00BC5CFF" w:rsidRPr="005975CF">
        <w:rPr>
          <w:rFonts w:ascii="Arial" w:hAnsi="Arial" w:cs="Arial"/>
        </w:rPr>
        <w:t xml:space="preserve">treatment with </w:t>
      </w:r>
      <w:r w:rsidRPr="005975CF">
        <w:rPr>
          <w:rFonts w:ascii="Arial" w:hAnsi="Arial" w:cs="Arial"/>
        </w:rPr>
        <w:t xml:space="preserve">ASTX727 and </w:t>
      </w:r>
      <w:proofErr w:type="spellStart"/>
      <w:r w:rsidRPr="005975CF">
        <w:rPr>
          <w:rFonts w:ascii="Arial" w:hAnsi="Arial" w:cs="Arial"/>
        </w:rPr>
        <w:t>Lutathera</w:t>
      </w:r>
      <w:proofErr w:type="spellEnd"/>
      <w:r w:rsidRPr="005975CF">
        <w:rPr>
          <w:rFonts w:ascii="Arial" w:hAnsi="Arial" w:cs="Arial"/>
        </w:rPr>
        <w:t xml:space="preserve"> might not lead to improvement of your cancer. </w:t>
      </w:r>
    </w:p>
    <w:p w14:paraId="096F5F84" w14:textId="162ACD51" w:rsidR="007C19B7" w:rsidRDefault="007C19B7" w:rsidP="00412E53">
      <w:pPr>
        <w:spacing w:after="0" w:line="240" w:lineRule="auto"/>
        <w:jc w:val="both"/>
        <w:rPr>
          <w:rFonts w:ascii="Arial" w:hAnsi="Arial" w:cs="Arial"/>
        </w:rPr>
      </w:pPr>
    </w:p>
    <w:p w14:paraId="03134C3C" w14:textId="366651B5" w:rsidR="007C19B7" w:rsidRDefault="007C19B7" w:rsidP="00412E53">
      <w:pPr>
        <w:spacing w:after="0" w:line="240" w:lineRule="auto"/>
        <w:jc w:val="both"/>
        <w:rPr>
          <w:rFonts w:ascii="Arial" w:hAnsi="Arial" w:cs="Arial"/>
        </w:rPr>
      </w:pPr>
      <w:r>
        <w:rPr>
          <w:rFonts w:ascii="Arial" w:hAnsi="Arial" w:cs="Arial"/>
        </w:rPr>
        <w:t xml:space="preserve">The knowledge gained from this study may also be of help to other </w:t>
      </w:r>
      <w:r w:rsidR="008C109C">
        <w:rPr>
          <w:rFonts w:ascii="Arial" w:hAnsi="Arial" w:cs="Arial"/>
        </w:rPr>
        <w:t>participant</w:t>
      </w:r>
      <w:r>
        <w:rPr>
          <w:rFonts w:ascii="Arial" w:hAnsi="Arial" w:cs="Arial"/>
        </w:rPr>
        <w:t xml:space="preserve">s with the same kind of cancer in the future. </w:t>
      </w:r>
    </w:p>
    <w:p w14:paraId="7684C280" w14:textId="1CB12DCE" w:rsidR="007C19B7" w:rsidRDefault="007C19B7" w:rsidP="00412E53">
      <w:pPr>
        <w:spacing w:after="0" w:line="240" w:lineRule="auto"/>
        <w:jc w:val="both"/>
        <w:rPr>
          <w:rFonts w:ascii="Arial" w:hAnsi="Arial" w:cs="Arial"/>
        </w:rPr>
      </w:pPr>
    </w:p>
    <w:p w14:paraId="54370623" w14:textId="77777777" w:rsidR="0065778C" w:rsidRDefault="0065778C" w:rsidP="00412E53">
      <w:pPr>
        <w:spacing w:after="0" w:line="240" w:lineRule="auto"/>
        <w:jc w:val="both"/>
        <w:rPr>
          <w:rFonts w:ascii="Arial" w:hAnsi="Arial" w:cs="Arial"/>
        </w:rPr>
      </w:pPr>
    </w:p>
    <w:p w14:paraId="3B13CD90" w14:textId="6B61BDF0" w:rsidR="007C19B7" w:rsidRPr="007C19B7" w:rsidRDefault="007C19B7" w:rsidP="007C19B7">
      <w:pPr>
        <w:spacing w:after="0" w:line="240" w:lineRule="auto"/>
        <w:jc w:val="both"/>
        <w:rPr>
          <w:rFonts w:ascii="Arial" w:hAnsi="Arial" w:cs="Arial"/>
          <w:b/>
        </w:rPr>
      </w:pPr>
      <w:r w:rsidRPr="007C19B7">
        <w:rPr>
          <w:rFonts w:ascii="Arial" w:hAnsi="Arial" w:cs="Arial"/>
          <w:b/>
        </w:rPr>
        <w:t>15.  What if relevant new information becomes available?</w:t>
      </w:r>
    </w:p>
    <w:p w14:paraId="1FC0942E" w14:textId="77777777" w:rsidR="007C19B7" w:rsidRPr="007C19B7" w:rsidRDefault="007C19B7" w:rsidP="007C19B7">
      <w:pPr>
        <w:spacing w:after="0" w:line="240" w:lineRule="auto"/>
        <w:jc w:val="both"/>
        <w:rPr>
          <w:rFonts w:ascii="Arial" w:hAnsi="Arial" w:cs="Arial"/>
        </w:rPr>
      </w:pPr>
    </w:p>
    <w:p w14:paraId="01C1D061" w14:textId="649CDF33" w:rsidR="007C19B7" w:rsidRDefault="007C19B7" w:rsidP="007C19B7">
      <w:pPr>
        <w:spacing w:after="0" w:line="240" w:lineRule="auto"/>
        <w:jc w:val="both"/>
        <w:rPr>
          <w:rFonts w:ascii="Arial" w:hAnsi="Arial" w:cs="Arial"/>
        </w:rPr>
      </w:pPr>
      <w:r w:rsidRPr="007C19B7">
        <w:rPr>
          <w:rFonts w:ascii="Arial" w:hAnsi="Arial" w:cs="Arial"/>
        </w:rPr>
        <w:t xml:space="preserve">Sometimes during the course of a research study, new information becomes available about the treatment/drug that is being studied. If this happens, your study doctor will tell you about it and discuss whether you want to or should continue in the study. If you decide not to carry on, your study doctor </w:t>
      </w:r>
      <w:r w:rsidRPr="007C19B7">
        <w:rPr>
          <w:rFonts w:ascii="Arial" w:hAnsi="Arial" w:cs="Arial"/>
        </w:rPr>
        <w:lastRenderedPageBreak/>
        <w:t>will make arrangements for your care to continue. If you decide to continue in the study you will be asked to sign an updated consent form.</w:t>
      </w:r>
    </w:p>
    <w:p w14:paraId="712B8543" w14:textId="77777777" w:rsidR="007C19B7" w:rsidRPr="007C19B7" w:rsidRDefault="007C19B7" w:rsidP="007C19B7">
      <w:pPr>
        <w:spacing w:after="0" w:line="240" w:lineRule="auto"/>
        <w:jc w:val="both"/>
        <w:rPr>
          <w:rFonts w:ascii="Arial" w:hAnsi="Arial" w:cs="Arial"/>
        </w:rPr>
      </w:pPr>
    </w:p>
    <w:p w14:paraId="0363BC29" w14:textId="252E4F39" w:rsidR="007C19B7" w:rsidRDefault="007C19B7" w:rsidP="007C19B7">
      <w:pPr>
        <w:spacing w:after="0" w:line="240" w:lineRule="auto"/>
        <w:jc w:val="both"/>
        <w:rPr>
          <w:rFonts w:ascii="Arial" w:hAnsi="Arial" w:cs="Arial"/>
        </w:rPr>
      </w:pPr>
      <w:r w:rsidRPr="007C19B7">
        <w:rPr>
          <w:rFonts w:ascii="Arial" w:hAnsi="Arial" w:cs="Arial"/>
        </w:rPr>
        <w:t>Also, on receiving new information your study doctor might consider it to be in your best interests to end your participation in this study. He/she will explain the reasons and arrange for your care to continue.</w:t>
      </w:r>
    </w:p>
    <w:p w14:paraId="7CA20F60" w14:textId="77777777" w:rsidR="007C19B7" w:rsidRPr="007C19B7" w:rsidRDefault="007C19B7" w:rsidP="007C19B7">
      <w:pPr>
        <w:spacing w:after="0" w:line="240" w:lineRule="auto"/>
        <w:jc w:val="both"/>
        <w:rPr>
          <w:rFonts w:ascii="Arial" w:hAnsi="Arial" w:cs="Arial"/>
        </w:rPr>
      </w:pPr>
    </w:p>
    <w:p w14:paraId="2A2B4443" w14:textId="2A5CCD9B" w:rsidR="007C19B7" w:rsidRDefault="007C19B7" w:rsidP="007C19B7">
      <w:pPr>
        <w:spacing w:after="0" w:line="240" w:lineRule="auto"/>
        <w:jc w:val="both"/>
        <w:rPr>
          <w:rFonts w:ascii="Arial" w:hAnsi="Arial" w:cs="Arial"/>
        </w:rPr>
      </w:pPr>
      <w:r w:rsidRPr="007C19B7">
        <w:rPr>
          <w:rFonts w:ascii="Arial" w:hAnsi="Arial" w:cs="Arial"/>
        </w:rPr>
        <w:t>If the study is stopped for any other reason, you will be told why and your continuing care will be arranged.</w:t>
      </w:r>
    </w:p>
    <w:p w14:paraId="4548879A" w14:textId="38EE0BEB" w:rsidR="007C19B7" w:rsidRDefault="007C19B7" w:rsidP="007C19B7">
      <w:pPr>
        <w:spacing w:after="0" w:line="240" w:lineRule="auto"/>
        <w:jc w:val="both"/>
        <w:rPr>
          <w:rFonts w:ascii="Arial" w:hAnsi="Arial" w:cs="Arial"/>
        </w:rPr>
      </w:pPr>
    </w:p>
    <w:p w14:paraId="1F4C02F3" w14:textId="77777777" w:rsidR="0065778C" w:rsidRDefault="0065778C" w:rsidP="007C19B7">
      <w:pPr>
        <w:spacing w:after="0" w:line="240" w:lineRule="auto"/>
        <w:jc w:val="both"/>
        <w:rPr>
          <w:rFonts w:ascii="Arial" w:hAnsi="Arial" w:cs="Arial"/>
        </w:rPr>
      </w:pPr>
    </w:p>
    <w:p w14:paraId="48122724" w14:textId="578DA1D4" w:rsidR="007C19B7" w:rsidRPr="007C19B7" w:rsidRDefault="007C19B7" w:rsidP="007C19B7">
      <w:pPr>
        <w:spacing w:after="0" w:line="240" w:lineRule="auto"/>
        <w:jc w:val="both"/>
        <w:rPr>
          <w:rFonts w:ascii="Arial" w:hAnsi="Arial" w:cs="Arial"/>
          <w:b/>
        </w:rPr>
      </w:pPr>
      <w:r w:rsidRPr="007C19B7">
        <w:rPr>
          <w:rFonts w:ascii="Arial" w:hAnsi="Arial" w:cs="Arial"/>
          <w:b/>
        </w:rPr>
        <w:t>16.  What happens when the research study stops?</w:t>
      </w:r>
    </w:p>
    <w:p w14:paraId="6F862884" w14:textId="77777777" w:rsidR="007C19B7" w:rsidRPr="007C19B7" w:rsidRDefault="007C19B7" w:rsidP="007C19B7">
      <w:pPr>
        <w:spacing w:after="0" w:line="240" w:lineRule="auto"/>
        <w:jc w:val="both"/>
        <w:rPr>
          <w:rFonts w:ascii="Arial" w:hAnsi="Arial" w:cs="Arial"/>
        </w:rPr>
      </w:pPr>
    </w:p>
    <w:p w14:paraId="7B74663E" w14:textId="27FEFBA2" w:rsidR="007C19B7" w:rsidRDefault="007C19B7" w:rsidP="007C19B7">
      <w:pPr>
        <w:spacing w:after="0" w:line="240" w:lineRule="auto"/>
        <w:jc w:val="both"/>
        <w:rPr>
          <w:rFonts w:ascii="Arial" w:hAnsi="Arial" w:cs="Arial"/>
        </w:rPr>
      </w:pPr>
      <w:r w:rsidRPr="007C19B7">
        <w:rPr>
          <w:rFonts w:ascii="Arial" w:hAnsi="Arial" w:cs="Arial"/>
        </w:rPr>
        <w:t>At the end of the study, the study drug will no longer be provided to participants. Your study doctor will ensure that you receive the appropriate standard care for your condition.</w:t>
      </w:r>
    </w:p>
    <w:p w14:paraId="7A9300E2" w14:textId="4F250BA5" w:rsidR="007C19B7" w:rsidRDefault="007C19B7" w:rsidP="007C19B7">
      <w:pPr>
        <w:spacing w:after="0" w:line="240" w:lineRule="auto"/>
        <w:jc w:val="both"/>
        <w:rPr>
          <w:rFonts w:ascii="Arial" w:hAnsi="Arial" w:cs="Arial"/>
        </w:rPr>
      </w:pPr>
    </w:p>
    <w:p w14:paraId="5B3C9687" w14:textId="77777777" w:rsidR="0065778C" w:rsidRPr="007C19B7" w:rsidRDefault="0065778C" w:rsidP="007C19B7">
      <w:pPr>
        <w:spacing w:after="0" w:line="240" w:lineRule="auto"/>
        <w:jc w:val="both"/>
        <w:rPr>
          <w:rFonts w:ascii="Arial" w:hAnsi="Arial" w:cs="Arial"/>
        </w:rPr>
      </w:pPr>
    </w:p>
    <w:p w14:paraId="3B835461" w14:textId="2A03C5B7" w:rsidR="007C19B7" w:rsidRPr="007C19B7" w:rsidRDefault="007C19B7" w:rsidP="007C19B7">
      <w:pPr>
        <w:spacing w:after="0" w:line="240" w:lineRule="auto"/>
        <w:jc w:val="both"/>
        <w:rPr>
          <w:rFonts w:ascii="Arial" w:hAnsi="Arial" w:cs="Arial"/>
          <w:b/>
        </w:rPr>
      </w:pPr>
      <w:r w:rsidRPr="007C19B7">
        <w:rPr>
          <w:rFonts w:ascii="Arial" w:hAnsi="Arial" w:cs="Arial"/>
          <w:b/>
        </w:rPr>
        <w:t>17.  What will happen if I do not want to carry on with the study?</w:t>
      </w:r>
    </w:p>
    <w:p w14:paraId="6DC4D0E0" w14:textId="77777777" w:rsidR="007C19B7" w:rsidRPr="007C19B7" w:rsidRDefault="007C19B7" w:rsidP="007C19B7">
      <w:pPr>
        <w:spacing w:after="0" w:line="240" w:lineRule="auto"/>
        <w:jc w:val="both"/>
        <w:rPr>
          <w:rFonts w:ascii="Arial" w:hAnsi="Arial" w:cs="Arial"/>
        </w:rPr>
      </w:pPr>
    </w:p>
    <w:p w14:paraId="3848F0D2" w14:textId="77777777" w:rsidR="007C19B7" w:rsidRPr="007C19B7" w:rsidRDefault="007C19B7" w:rsidP="007C19B7">
      <w:pPr>
        <w:spacing w:after="0" w:line="240" w:lineRule="auto"/>
        <w:jc w:val="both"/>
        <w:rPr>
          <w:rFonts w:ascii="Arial" w:hAnsi="Arial" w:cs="Arial"/>
        </w:rPr>
      </w:pPr>
      <w:r w:rsidRPr="007C19B7">
        <w:rPr>
          <w:rFonts w:ascii="Arial" w:hAnsi="Arial" w:cs="Arial"/>
        </w:rPr>
        <w:t>Your participation in this study is entirely voluntary. It is up to you to decide whether to take part or not. Even if you do decide to take part, you are free to discontinue treatment or withdraw consent from the study at any time without giving a reason. This will not affect your future medical care in any way.</w:t>
      </w:r>
    </w:p>
    <w:p w14:paraId="614B6B20" w14:textId="27D91C82" w:rsidR="007C19B7" w:rsidRDefault="007C19B7" w:rsidP="007C19B7">
      <w:pPr>
        <w:spacing w:after="0" w:line="240" w:lineRule="auto"/>
        <w:jc w:val="both"/>
        <w:rPr>
          <w:rFonts w:ascii="Arial" w:hAnsi="Arial" w:cs="Arial"/>
        </w:rPr>
      </w:pPr>
      <w:r w:rsidRPr="00AA2668">
        <w:rPr>
          <w:rFonts w:ascii="Arial" w:hAnsi="Arial" w:cs="Arial"/>
        </w:rPr>
        <w:t>Please note that any information collected before you withdraw will be kept and used to complete the research.</w:t>
      </w:r>
    </w:p>
    <w:p w14:paraId="4F276B69" w14:textId="77777777" w:rsidR="007C19B7" w:rsidRPr="007C19B7" w:rsidRDefault="007C19B7" w:rsidP="007C19B7">
      <w:pPr>
        <w:spacing w:after="0" w:line="240" w:lineRule="auto"/>
        <w:jc w:val="both"/>
        <w:rPr>
          <w:rFonts w:ascii="Arial" w:hAnsi="Arial" w:cs="Arial"/>
        </w:rPr>
      </w:pPr>
    </w:p>
    <w:p w14:paraId="2559855D" w14:textId="68101EEF" w:rsidR="007C19B7" w:rsidRDefault="007C19B7" w:rsidP="007C19B7">
      <w:pPr>
        <w:spacing w:after="0" w:line="240" w:lineRule="auto"/>
        <w:jc w:val="both"/>
        <w:rPr>
          <w:rFonts w:ascii="Arial" w:hAnsi="Arial" w:cs="Arial"/>
        </w:rPr>
      </w:pPr>
      <w:r w:rsidRPr="007C19B7">
        <w:rPr>
          <w:rFonts w:ascii="Arial" w:hAnsi="Arial" w:cs="Arial"/>
        </w:rPr>
        <w:t xml:space="preserve">If you decide to stop study treatments, your study doctor will not presume that you have withdrawn from the study but will assume that you will continue to participate in any follow-up activities described in Section 6. If you do not want to participate in any or all follow-up activities, you must inform your study doctor in writing and clearly identify the activities you do not want do. </w:t>
      </w:r>
    </w:p>
    <w:p w14:paraId="4D7F9DA0" w14:textId="75F9BE64" w:rsidR="007C19B7" w:rsidRDefault="007C19B7" w:rsidP="007C19B7">
      <w:pPr>
        <w:spacing w:after="0" w:line="240" w:lineRule="auto"/>
        <w:jc w:val="both"/>
        <w:rPr>
          <w:rFonts w:ascii="Arial" w:hAnsi="Arial" w:cs="Arial"/>
        </w:rPr>
      </w:pPr>
    </w:p>
    <w:p w14:paraId="090A0216" w14:textId="77777777" w:rsidR="006B1748" w:rsidRPr="007C19B7" w:rsidRDefault="006B1748" w:rsidP="007C19B7">
      <w:pPr>
        <w:spacing w:after="0" w:line="240" w:lineRule="auto"/>
        <w:jc w:val="both"/>
        <w:rPr>
          <w:rFonts w:ascii="Arial" w:hAnsi="Arial" w:cs="Arial"/>
        </w:rPr>
      </w:pPr>
    </w:p>
    <w:p w14:paraId="25197850" w14:textId="77777777" w:rsidR="00B51CB4" w:rsidRDefault="007C19B7" w:rsidP="00AA2668">
      <w:pPr>
        <w:spacing w:after="0" w:line="240" w:lineRule="auto"/>
        <w:jc w:val="both"/>
        <w:rPr>
          <w:rFonts w:ascii="Arial" w:hAnsi="Arial" w:cs="Arial"/>
          <w:b/>
        </w:rPr>
      </w:pPr>
      <w:r w:rsidRPr="007C19B7">
        <w:rPr>
          <w:rFonts w:ascii="Arial" w:hAnsi="Arial" w:cs="Arial"/>
          <w:b/>
        </w:rPr>
        <w:t xml:space="preserve">18. </w:t>
      </w:r>
      <w:r w:rsidR="00787218" w:rsidRPr="00AA2668">
        <w:rPr>
          <w:rFonts w:ascii="Arial" w:hAnsi="Arial" w:cs="Arial"/>
          <w:b/>
        </w:rPr>
        <w:t>What if something goes wrong</w:t>
      </w:r>
      <w:r w:rsidRPr="007C19B7">
        <w:rPr>
          <w:rFonts w:ascii="Arial" w:hAnsi="Arial" w:cs="Arial"/>
          <w:b/>
        </w:rPr>
        <w:t xml:space="preserve">? </w:t>
      </w:r>
    </w:p>
    <w:p w14:paraId="27C3057B" w14:textId="77777777" w:rsidR="00B51CB4" w:rsidRDefault="00B51CB4" w:rsidP="00AA2668">
      <w:pPr>
        <w:spacing w:after="0" w:line="240" w:lineRule="auto"/>
        <w:jc w:val="both"/>
        <w:rPr>
          <w:rFonts w:ascii="Arial" w:hAnsi="Arial" w:cs="Arial"/>
          <w:b/>
        </w:rPr>
      </w:pPr>
    </w:p>
    <w:p w14:paraId="0696B434" w14:textId="04B4D103" w:rsidR="00787218" w:rsidRPr="00B51CB4" w:rsidRDefault="00787218" w:rsidP="00AA2668">
      <w:pPr>
        <w:spacing w:after="0" w:line="240" w:lineRule="auto"/>
        <w:jc w:val="both"/>
        <w:rPr>
          <w:rFonts w:ascii="Arial" w:hAnsi="Arial" w:cs="Arial"/>
          <w:iCs/>
        </w:rPr>
      </w:pPr>
      <w:r w:rsidRPr="00B51CB4">
        <w:rPr>
          <w:rFonts w:ascii="Arial" w:hAnsi="Arial" w:cs="Arial"/>
          <w:iCs/>
        </w:rPr>
        <w:t xml:space="preserve">Imperial College London holds insurance policies which apply to this study. If you experience harm or injury as a result of taking part in this study, you will be eligible to claim compensation without having to prove that Imperial College is at fault. This does not affect your legal rights to seek compensation. </w:t>
      </w:r>
    </w:p>
    <w:p w14:paraId="1CFD994B" w14:textId="5FB36D0B" w:rsidR="007C19B7" w:rsidRPr="00B51CB4" w:rsidRDefault="00787218" w:rsidP="007C19B7">
      <w:pPr>
        <w:spacing w:after="0" w:line="240" w:lineRule="auto"/>
        <w:jc w:val="both"/>
        <w:rPr>
          <w:rFonts w:ascii="Arial" w:hAnsi="Arial" w:cs="Arial"/>
        </w:rPr>
      </w:pPr>
      <w:r w:rsidRPr="00B51CB4">
        <w:rPr>
          <w:rFonts w:ascii="Arial" w:hAnsi="Arial" w:cs="Arial"/>
          <w:iCs/>
        </w:rPr>
        <w:t xml:space="preserve">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w:t>
      </w:r>
      <w:r w:rsidR="00886027">
        <w:rPr>
          <w:rFonts w:ascii="Arial" w:hAnsi="Arial" w:cs="Arial"/>
          <w:iCs/>
        </w:rPr>
        <w:t xml:space="preserve">Dr Rohini Sharma on </w:t>
      </w:r>
      <w:proofErr w:type="spellStart"/>
      <w:r w:rsidR="00886027">
        <w:rPr>
          <w:rFonts w:ascii="Arial" w:hAnsi="Arial" w:cs="Arial"/>
          <w:iCs/>
        </w:rPr>
        <w:t>tel</w:t>
      </w:r>
      <w:proofErr w:type="spellEnd"/>
      <w:r w:rsidR="00886027">
        <w:rPr>
          <w:rFonts w:ascii="Arial" w:hAnsi="Arial" w:cs="Arial"/>
          <w:iCs/>
        </w:rPr>
        <w:t xml:space="preserve"> 02033133170</w:t>
      </w:r>
      <w:r w:rsidRPr="00B51CB4">
        <w:rPr>
          <w:rFonts w:ascii="Arial" w:hAnsi="Arial" w:cs="Arial"/>
          <w:iCs/>
        </w:rPr>
        <w:t>. The normal National Health Service mechanisms are also available to you. If you are still not satisfied with the response, you may contact the Imperial College, Research Governance and Integrity Team.</w:t>
      </w:r>
    </w:p>
    <w:p w14:paraId="08D9F090" w14:textId="1E9263F0" w:rsidR="007C19B7" w:rsidRDefault="007C19B7" w:rsidP="007C19B7">
      <w:pPr>
        <w:spacing w:after="0" w:line="240" w:lineRule="auto"/>
        <w:jc w:val="both"/>
        <w:rPr>
          <w:rFonts w:ascii="Arial" w:hAnsi="Arial" w:cs="Arial"/>
        </w:rPr>
      </w:pPr>
      <w:r w:rsidRPr="007C19B7">
        <w:rPr>
          <w:rFonts w:ascii="Arial" w:hAnsi="Arial" w:cs="Arial"/>
        </w:rPr>
        <w:t>You can also obtain independent advice from the Patient Advice and Liaison Service (PALS). PALS offers confidential advice, support and information on health-related matters, and can be contacted at the PALS office. Details can be obtained from the hospital.</w:t>
      </w:r>
    </w:p>
    <w:p w14:paraId="012C0878" w14:textId="77777777" w:rsidR="007C19B7" w:rsidRPr="007C19B7" w:rsidRDefault="007C19B7" w:rsidP="007C19B7">
      <w:pPr>
        <w:spacing w:after="0" w:line="240" w:lineRule="auto"/>
        <w:jc w:val="both"/>
        <w:rPr>
          <w:rFonts w:ascii="Arial" w:hAnsi="Arial" w:cs="Arial"/>
        </w:rPr>
      </w:pPr>
    </w:p>
    <w:p w14:paraId="6B821ABB" w14:textId="77777777" w:rsidR="007C19B7" w:rsidRPr="007C19B7" w:rsidRDefault="007C19B7" w:rsidP="007C19B7">
      <w:pPr>
        <w:spacing w:after="0" w:line="240" w:lineRule="auto"/>
        <w:jc w:val="both"/>
        <w:rPr>
          <w:rFonts w:ascii="Arial" w:hAnsi="Arial" w:cs="Arial"/>
          <w:b/>
        </w:rPr>
      </w:pPr>
    </w:p>
    <w:p w14:paraId="0A541C56" w14:textId="414E1C0E" w:rsidR="007C19B7" w:rsidRPr="007C19B7" w:rsidRDefault="007C19B7" w:rsidP="007C19B7">
      <w:pPr>
        <w:spacing w:after="0" w:line="240" w:lineRule="auto"/>
        <w:jc w:val="both"/>
        <w:rPr>
          <w:rFonts w:ascii="Arial" w:hAnsi="Arial" w:cs="Arial"/>
          <w:b/>
        </w:rPr>
      </w:pPr>
      <w:r w:rsidRPr="007C19B7">
        <w:rPr>
          <w:rFonts w:ascii="Arial" w:hAnsi="Arial" w:cs="Arial"/>
          <w:b/>
        </w:rPr>
        <w:t>19. What will happen with my data, will my taking part in this study be kept confidential?</w:t>
      </w:r>
    </w:p>
    <w:p w14:paraId="6C9722DB" w14:textId="77777777" w:rsidR="007C19B7" w:rsidRPr="007C19B7" w:rsidRDefault="007C19B7" w:rsidP="007C19B7">
      <w:pPr>
        <w:spacing w:after="0" w:line="240" w:lineRule="auto"/>
        <w:jc w:val="both"/>
        <w:rPr>
          <w:rFonts w:ascii="Arial" w:hAnsi="Arial" w:cs="Arial"/>
        </w:rPr>
      </w:pPr>
    </w:p>
    <w:p w14:paraId="57CFD6CC" w14:textId="31A95DF8" w:rsidR="007C19B7" w:rsidRDefault="007C19B7" w:rsidP="007C19B7">
      <w:pPr>
        <w:spacing w:after="0" w:line="240" w:lineRule="auto"/>
        <w:jc w:val="both"/>
        <w:rPr>
          <w:rFonts w:ascii="Arial" w:hAnsi="Arial" w:cs="Arial"/>
        </w:rPr>
      </w:pPr>
      <w:r w:rsidRPr="007C19B7">
        <w:rPr>
          <w:rFonts w:ascii="Arial" w:hAnsi="Arial" w:cs="Arial"/>
        </w:rPr>
        <w:t xml:space="preserve">Imperial College London, UK, is the sponsor for this study. </w:t>
      </w:r>
      <w:r w:rsidRPr="001E611E">
        <w:rPr>
          <w:rFonts w:ascii="Arial" w:hAnsi="Arial" w:cs="Arial"/>
        </w:rPr>
        <w:t>It will be using information from you and your medical records in order to undertake this study</w:t>
      </w:r>
      <w:r w:rsidRPr="00AA2668">
        <w:rPr>
          <w:rFonts w:ascii="Arial" w:hAnsi="Arial" w:cs="Arial"/>
          <w:i/>
        </w:rPr>
        <w:t xml:space="preserve">, </w:t>
      </w:r>
      <w:r w:rsidRPr="007C19B7">
        <w:rPr>
          <w:rFonts w:ascii="Arial" w:hAnsi="Arial" w:cs="Arial"/>
        </w:rPr>
        <w:t xml:space="preserve">and will act as the data controller for this study. This means that it is responsible for looking after your information and using it properly. </w:t>
      </w:r>
      <w:r w:rsidR="00122F85" w:rsidRPr="00122F85">
        <w:rPr>
          <w:rFonts w:ascii="Arial" w:eastAsia="Times New Roman" w:hAnsi="Arial" w:cs="Arial"/>
        </w:rPr>
        <w:t>Imperial C</w:t>
      </w:r>
      <w:r w:rsidR="00B05C15" w:rsidRPr="00AA2668">
        <w:rPr>
          <w:rFonts w:ascii="Arial" w:eastAsia="Times New Roman" w:hAnsi="Arial" w:cs="Arial"/>
        </w:rPr>
        <w:t>ollege London will normally keep personal data in relation to the consent forms and primary research data 10 years after the study has been completed</w:t>
      </w:r>
      <w:r w:rsidRPr="00AA2668">
        <w:rPr>
          <w:rFonts w:ascii="Arial" w:hAnsi="Arial" w:cs="Arial"/>
          <w:u w:val="single"/>
        </w:rPr>
        <w:t>.</w:t>
      </w:r>
    </w:p>
    <w:p w14:paraId="48489A3E" w14:textId="77777777" w:rsidR="007C19B7" w:rsidRPr="007C19B7" w:rsidRDefault="007C19B7" w:rsidP="007C19B7">
      <w:pPr>
        <w:spacing w:after="0" w:line="240" w:lineRule="auto"/>
        <w:jc w:val="both"/>
        <w:rPr>
          <w:rFonts w:ascii="Arial" w:hAnsi="Arial" w:cs="Arial"/>
        </w:rPr>
      </w:pPr>
    </w:p>
    <w:p w14:paraId="5B703BDB" w14:textId="42202596" w:rsidR="007C19B7" w:rsidRDefault="007C19B7" w:rsidP="007C19B7">
      <w:pPr>
        <w:spacing w:after="0" w:line="240" w:lineRule="auto"/>
        <w:jc w:val="both"/>
        <w:rPr>
          <w:rFonts w:ascii="Arial" w:hAnsi="Arial" w:cs="Arial"/>
        </w:rPr>
      </w:pPr>
      <w:r w:rsidRPr="007C19B7">
        <w:rPr>
          <w:rFonts w:ascii="Arial" w:hAnsi="Arial" w:cs="Arial"/>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664ED058" w14:textId="77777777" w:rsidR="007C19B7" w:rsidRPr="007C19B7" w:rsidRDefault="007C19B7" w:rsidP="007C19B7">
      <w:pPr>
        <w:spacing w:after="0" w:line="240" w:lineRule="auto"/>
        <w:jc w:val="both"/>
        <w:rPr>
          <w:rFonts w:ascii="Arial" w:hAnsi="Arial" w:cs="Arial"/>
        </w:rPr>
      </w:pPr>
    </w:p>
    <w:p w14:paraId="551151BA" w14:textId="77777777" w:rsidR="007C19B7" w:rsidRPr="007C19B7" w:rsidRDefault="007C19B7" w:rsidP="007C19B7">
      <w:pPr>
        <w:spacing w:after="0" w:line="240" w:lineRule="auto"/>
        <w:jc w:val="both"/>
        <w:rPr>
          <w:rFonts w:ascii="Arial" w:hAnsi="Arial" w:cs="Arial"/>
        </w:rPr>
      </w:pPr>
    </w:p>
    <w:p w14:paraId="6EE7BF88" w14:textId="225C64DD" w:rsidR="007C19B7" w:rsidRDefault="007C19B7" w:rsidP="007C19B7">
      <w:pPr>
        <w:spacing w:after="0" w:line="240" w:lineRule="auto"/>
        <w:jc w:val="both"/>
        <w:rPr>
          <w:rFonts w:ascii="Arial" w:hAnsi="Arial" w:cs="Arial"/>
        </w:rPr>
      </w:pPr>
      <w:r w:rsidRPr="007C19B7">
        <w:rPr>
          <w:rFonts w:ascii="Arial" w:hAnsi="Arial" w:cs="Arial"/>
        </w:rPr>
        <w:t>The NHS organisations hosting the study will collect information from you and your medical records for this research study in accordance with the instructions of Imperial College London. They will keep your name, NHS number and contact details confidential, and will not pass this information to Imperial College London. The NHS organisations will use this information as needed, to contact you about the research study, and make sure that relevant information about the study is recorded for your care, and to oversee the quality of the study. Certain individuals from Imperial College London and regulatory organisations may look at your medical and research records to check the accuracy of the research study. Imperial College London will only receive information without any identifying information. The people who analyse the information will not be able to identify you and will not be able to find out your name, NHS number or contact details.</w:t>
      </w:r>
    </w:p>
    <w:p w14:paraId="4D9640F6" w14:textId="77777777" w:rsidR="007C19B7" w:rsidRPr="007C19B7" w:rsidRDefault="007C19B7" w:rsidP="007C19B7">
      <w:pPr>
        <w:spacing w:after="0" w:line="240" w:lineRule="auto"/>
        <w:jc w:val="both"/>
        <w:rPr>
          <w:rFonts w:ascii="Arial" w:hAnsi="Arial" w:cs="Arial"/>
        </w:rPr>
      </w:pPr>
    </w:p>
    <w:p w14:paraId="0E9BCC15" w14:textId="6DA03378" w:rsidR="007C19B7" w:rsidRPr="007C19B7" w:rsidRDefault="007C19B7" w:rsidP="007C19B7">
      <w:pPr>
        <w:spacing w:after="0" w:line="240" w:lineRule="auto"/>
        <w:jc w:val="both"/>
        <w:rPr>
          <w:rFonts w:ascii="Arial" w:hAnsi="Arial" w:cs="Arial"/>
        </w:rPr>
      </w:pPr>
      <w:r w:rsidRPr="007C19B7">
        <w:rPr>
          <w:rFonts w:ascii="Arial" w:hAnsi="Arial" w:cs="Arial"/>
        </w:rPr>
        <w:t>The NHS organisations will keep identifiable information about you from this study for at least 10 years after the study has finished.</w:t>
      </w:r>
    </w:p>
    <w:p w14:paraId="17D0645A" w14:textId="4986C3CB" w:rsidR="007C19B7" w:rsidRDefault="007C19B7" w:rsidP="007C19B7">
      <w:pPr>
        <w:spacing w:after="0" w:line="240" w:lineRule="auto"/>
        <w:jc w:val="both"/>
        <w:rPr>
          <w:rFonts w:ascii="Arial" w:hAnsi="Arial" w:cs="Arial"/>
        </w:rPr>
      </w:pPr>
      <w:r w:rsidRPr="007C19B7">
        <w:rPr>
          <w:rFonts w:ascii="Arial" w:hAnsi="Arial" w:cs="Arial"/>
        </w:rPr>
        <w:t>Your coded study data may be shared by Imperial College London with its agents, collaborators and business partners, who may be located inside of the country or region in which you live, or outside (e.g. the USA</w:t>
      </w:r>
      <w:r w:rsidR="00202FA9">
        <w:rPr>
          <w:rFonts w:ascii="Arial" w:hAnsi="Arial" w:cs="Arial"/>
        </w:rPr>
        <w:t>, European Union</w:t>
      </w:r>
      <w:r w:rsidRPr="007C19B7">
        <w:rPr>
          <w:rFonts w:ascii="Arial" w:hAnsi="Arial" w:cs="Arial"/>
        </w:rPr>
        <w:t xml:space="preserve">). However, your study data will be kept confidential and secure. </w:t>
      </w:r>
    </w:p>
    <w:p w14:paraId="1D5C9FEB" w14:textId="77777777" w:rsidR="007C19B7" w:rsidRPr="007C19B7" w:rsidRDefault="007C19B7" w:rsidP="007C19B7">
      <w:pPr>
        <w:spacing w:after="0" w:line="240" w:lineRule="auto"/>
        <w:jc w:val="both"/>
        <w:rPr>
          <w:rFonts w:ascii="Arial" w:hAnsi="Arial" w:cs="Arial"/>
        </w:rPr>
      </w:pPr>
    </w:p>
    <w:p w14:paraId="0559CB91" w14:textId="5C1807E6" w:rsidR="007C19B7" w:rsidRDefault="007C19B7" w:rsidP="007C19B7">
      <w:pPr>
        <w:spacing w:after="0" w:line="240" w:lineRule="auto"/>
        <w:jc w:val="both"/>
        <w:rPr>
          <w:rFonts w:ascii="Arial" w:hAnsi="Arial" w:cs="Arial"/>
        </w:rPr>
      </w:pPr>
      <w:r w:rsidRPr="007C19B7">
        <w:rPr>
          <w:rFonts w:ascii="Arial" w:hAnsi="Arial" w:cs="Arial"/>
        </w:rPr>
        <w:t>Your study data may also be used in publications about this study but it will remain coded: your identity will not be revealed in any compilation, study report or publication at any time.</w:t>
      </w:r>
    </w:p>
    <w:p w14:paraId="20F3FBF1" w14:textId="2E80E366" w:rsidR="007C19B7" w:rsidRDefault="007C19B7" w:rsidP="007C19B7">
      <w:pPr>
        <w:spacing w:after="0" w:line="240" w:lineRule="auto"/>
        <w:jc w:val="both"/>
        <w:rPr>
          <w:rFonts w:ascii="Arial" w:hAnsi="Arial" w:cs="Arial"/>
        </w:rPr>
      </w:pPr>
    </w:p>
    <w:p w14:paraId="1A2A5A28" w14:textId="3EAD21C2" w:rsidR="007C19B7" w:rsidRDefault="007C19B7" w:rsidP="007C19B7">
      <w:pPr>
        <w:spacing w:after="0" w:line="240" w:lineRule="auto"/>
        <w:jc w:val="both"/>
        <w:rPr>
          <w:rFonts w:ascii="Arial" w:hAnsi="Arial" w:cs="Arial"/>
        </w:rPr>
      </w:pPr>
      <w:r w:rsidRPr="007C19B7">
        <w:rPr>
          <w:rFonts w:ascii="Arial" w:hAnsi="Arial" w:cs="Arial"/>
        </w:rPr>
        <w:t>Your study doctor will ask for your permission to notify your GP about your involvement in this study. Your GP will be sent a letter about the study highlighting any important instructions related to your medical care while you are taking part in the study.</w:t>
      </w:r>
    </w:p>
    <w:p w14:paraId="12F4E69F" w14:textId="4FED1195" w:rsidR="007C19B7" w:rsidRDefault="007C19B7" w:rsidP="007C19B7">
      <w:pPr>
        <w:spacing w:after="0" w:line="240" w:lineRule="auto"/>
        <w:jc w:val="both"/>
        <w:rPr>
          <w:rFonts w:ascii="Arial" w:hAnsi="Arial" w:cs="Arial"/>
        </w:rPr>
      </w:pPr>
    </w:p>
    <w:p w14:paraId="54C87052" w14:textId="77777777" w:rsidR="006B1748" w:rsidRPr="007C19B7" w:rsidRDefault="006B1748" w:rsidP="007C19B7">
      <w:pPr>
        <w:spacing w:after="0" w:line="240" w:lineRule="auto"/>
        <w:jc w:val="both"/>
        <w:rPr>
          <w:rFonts w:ascii="Arial" w:hAnsi="Arial" w:cs="Arial"/>
        </w:rPr>
      </w:pPr>
    </w:p>
    <w:p w14:paraId="65D15E76" w14:textId="0265B5F6" w:rsidR="007C19B7" w:rsidRPr="007C19B7" w:rsidRDefault="007C19B7" w:rsidP="007C19B7">
      <w:pPr>
        <w:spacing w:after="0" w:line="240" w:lineRule="auto"/>
        <w:jc w:val="both"/>
        <w:rPr>
          <w:rFonts w:ascii="Arial" w:hAnsi="Arial" w:cs="Arial"/>
          <w:b/>
        </w:rPr>
      </w:pPr>
      <w:r w:rsidRPr="007C19B7">
        <w:rPr>
          <w:rFonts w:ascii="Arial" w:hAnsi="Arial" w:cs="Arial"/>
          <w:b/>
        </w:rPr>
        <w:t>20.  What will happen to any tissue or other samples I give?</w:t>
      </w:r>
    </w:p>
    <w:p w14:paraId="13023DB1" w14:textId="77777777" w:rsidR="007C19B7" w:rsidRPr="007C19B7" w:rsidRDefault="007C19B7" w:rsidP="007C19B7">
      <w:pPr>
        <w:spacing w:after="0" w:line="240" w:lineRule="auto"/>
        <w:jc w:val="both"/>
        <w:rPr>
          <w:rFonts w:ascii="Arial" w:hAnsi="Arial" w:cs="Arial"/>
        </w:rPr>
      </w:pPr>
    </w:p>
    <w:p w14:paraId="2C21BBF8" w14:textId="4A5E55D2" w:rsidR="007C19B7" w:rsidRDefault="007C19B7" w:rsidP="007C19B7">
      <w:pPr>
        <w:spacing w:after="0" w:line="240" w:lineRule="auto"/>
        <w:jc w:val="both"/>
        <w:rPr>
          <w:rFonts w:ascii="Arial" w:hAnsi="Arial" w:cs="Arial"/>
        </w:rPr>
      </w:pPr>
      <w:r w:rsidRPr="007C19B7">
        <w:rPr>
          <w:rFonts w:ascii="Arial" w:hAnsi="Arial" w:cs="Arial"/>
        </w:rPr>
        <w:t>Most blood and urine samples collected from you will be tested within the NHS organisation hosting the study, to check your health and monitor your disease.</w:t>
      </w:r>
    </w:p>
    <w:p w14:paraId="200F2844" w14:textId="77777777" w:rsidR="007C19B7" w:rsidRPr="007C19B7" w:rsidRDefault="007C19B7" w:rsidP="007C19B7">
      <w:pPr>
        <w:spacing w:after="0" w:line="240" w:lineRule="auto"/>
        <w:jc w:val="both"/>
        <w:rPr>
          <w:rFonts w:ascii="Arial" w:hAnsi="Arial" w:cs="Arial"/>
        </w:rPr>
      </w:pPr>
    </w:p>
    <w:p w14:paraId="2534F089" w14:textId="5571556B" w:rsidR="007C19B7" w:rsidRDefault="007C19B7" w:rsidP="007C19B7">
      <w:pPr>
        <w:spacing w:after="0" w:line="240" w:lineRule="auto"/>
        <w:jc w:val="both"/>
        <w:rPr>
          <w:rFonts w:ascii="Arial" w:hAnsi="Arial" w:cs="Arial"/>
        </w:rPr>
      </w:pPr>
      <w:r w:rsidRPr="007C19B7">
        <w:rPr>
          <w:rFonts w:ascii="Arial" w:hAnsi="Arial" w:cs="Arial"/>
        </w:rPr>
        <w:t>Tumour tissue samples and optional blood</w:t>
      </w:r>
      <w:r w:rsidR="00383BE9">
        <w:rPr>
          <w:rFonts w:ascii="Arial" w:hAnsi="Arial" w:cs="Arial"/>
        </w:rPr>
        <w:t xml:space="preserve"> </w:t>
      </w:r>
      <w:r w:rsidRPr="007C19B7">
        <w:rPr>
          <w:rFonts w:ascii="Arial" w:hAnsi="Arial" w:cs="Arial"/>
        </w:rPr>
        <w:t>samples, will be transferred to the research sponsor, Imperial College London. These samples will be labelled with a unique code instead of your name, and analysed in order to study your disease. Information derived from these samples will be handled by Imperial College London as described in Section 19 above.</w:t>
      </w:r>
    </w:p>
    <w:p w14:paraId="3F32EE15" w14:textId="77777777" w:rsidR="007C19B7" w:rsidRPr="007C19B7" w:rsidRDefault="007C19B7" w:rsidP="007C19B7">
      <w:pPr>
        <w:spacing w:after="0" w:line="240" w:lineRule="auto"/>
        <w:jc w:val="both"/>
        <w:rPr>
          <w:rFonts w:ascii="Arial" w:hAnsi="Arial" w:cs="Arial"/>
        </w:rPr>
      </w:pPr>
    </w:p>
    <w:p w14:paraId="7AFC90A2" w14:textId="6D4C5CD1" w:rsidR="007C19B7" w:rsidRDefault="007C19B7" w:rsidP="007C19B7">
      <w:pPr>
        <w:spacing w:after="0" w:line="240" w:lineRule="auto"/>
        <w:jc w:val="both"/>
        <w:rPr>
          <w:rFonts w:ascii="Arial" w:hAnsi="Arial" w:cs="Arial"/>
        </w:rPr>
      </w:pPr>
      <w:r w:rsidRPr="007C19B7">
        <w:rPr>
          <w:rFonts w:ascii="Arial" w:hAnsi="Arial" w:cs="Arial"/>
        </w:rPr>
        <w:t>At the end of the study, if there are any samples left over they may be transferred for indefinite, long-term storage in the Imperial College Healthcare Tissue Bank, which is licensed by the UK Human Tissue Authority. Your samples will be labelled with a unique code instead of your name or other details that could readily identify you. They may be used in future, ethically approved research to study liver cancer or other diseases. This future research may involve transfer of samples to Imperial College London's agents, collaborators and business partners who may be located outside of the country or region (e.g. the European Union) in which you live. However, your samples and data they provide will be kept confidential and secure.</w:t>
      </w:r>
    </w:p>
    <w:p w14:paraId="2591BEF4" w14:textId="77777777" w:rsidR="007C19B7" w:rsidRPr="007C19B7" w:rsidRDefault="007C19B7" w:rsidP="007C19B7">
      <w:pPr>
        <w:spacing w:after="0" w:line="240" w:lineRule="auto"/>
        <w:jc w:val="both"/>
        <w:rPr>
          <w:rFonts w:ascii="Arial" w:hAnsi="Arial" w:cs="Arial"/>
        </w:rPr>
      </w:pPr>
    </w:p>
    <w:p w14:paraId="46458106" w14:textId="30328101" w:rsidR="007C19B7" w:rsidRDefault="007C19B7" w:rsidP="007C19B7">
      <w:pPr>
        <w:spacing w:after="0" w:line="240" w:lineRule="auto"/>
        <w:jc w:val="both"/>
        <w:rPr>
          <w:rFonts w:ascii="Arial" w:hAnsi="Arial" w:cs="Arial"/>
        </w:rPr>
      </w:pPr>
      <w:r w:rsidRPr="007C19B7">
        <w:rPr>
          <w:rFonts w:ascii="Arial" w:hAnsi="Arial" w:cs="Arial"/>
        </w:rPr>
        <w:t>If you withdraw from the study, any stored blood or tissue samples that can still be identified as yours will be destroyed if you wish. If you wish to withdraw your consent for such samples to be retained, you should let your study doctor know.</w:t>
      </w:r>
    </w:p>
    <w:p w14:paraId="1C8BC9A6" w14:textId="13B366A7" w:rsidR="007C19B7" w:rsidRDefault="007C19B7" w:rsidP="007C19B7">
      <w:pPr>
        <w:spacing w:after="0" w:line="240" w:lineRule="auto"/>
        <w:jc w:val="both"/>
        <w:rPr>
          <w:rFonts w:ascii="Arial" w:hAnsi="Arial" w:cs="Arial"/>
        </w:rPr>
      </w:pPr>
    </w:p>
    <w:p w14:paraId="6475D87A" w14:textId="77777777" w:rsidR="006B1748" w:rsidRPr="007C19B7" w:rsidRDefault="006B1748" w:rsidP="007C19B7">
      <w:pPr>
        <w:spacing w:after="0" w:line="240" w:lineRule="auto"/>
        <w:jc w:val="both"/>
        <w:rPr>
          <w:rFonts w:ascii="Arial" w:hAnsi="Arial" w:cs="Arial"/>
        </w:rPr>
      </w:pPr>
    </w:p>
    <w:p w14:paraId="7373ABDA" w14:textId="41D39077" w:rsidR="007C19B7" w:rsidRPr="007C19B7" w:rsidRDefault="007C19B7" w:rsidP="007C19B7">
      <w:pPr>
        <w:spacing w:after="0" w:line="240" w:lineRule="auto"/>
        <w:jc w:val="both"/>
        <w:rPr>
          <w:rFonts w:ascii="Arial" w:hAnsi="Arial" w:cs="Arial"/>
          <w:b/>
        </w:rPr>
      </w:pPr>
      <w:r w:rsidRPr="007C19B7">
        <w:rPr>
          <w:rFonts w:ascii="Arial" w:hAnsi="Arial" w:cs="Arial"/>
          <w:b/>
        </w:rPr>
        <w:t>21.  Will any genetic tests be done?</w:t>
      </w:r>
    </w:p>
    <w:p w14:paraId="6C59F28E" w14:textId="77777777" w:rsidR="007C19B7" w:rsidRPr="007C19B7" w:rsidRDefault="007C19B7" w:rsidP="007C19B7">
      <w:pPr>
        <w:spacing w:after="0" w:line="240" w:lineRule="auto"/>
        <w:jc w:val="both"/>
        <w:rPr>
          <w:rFonts w:ascii="Arial" w:hAnsi="Arial" w:cs="Arial"/>
        </w:rPr>
      </w:pPr>
    </w:p>
    <w:p w14:paraId="3794C0E2" w14:textId="75769886" w:rsidR="007C19B7" w:rsidRDefault="007C19B7" w:rsidP="007C19B7">
      <w:pPr>
        <w:spacing w:after="0" w:line="240" w:lineRule="auto"/>
        <w:jc w:val="both"/>
        <w:rPr>
          <w:rFonts w:ascii="Arial" w:hAnsi="Arial" w:cs="Arial"/>
        </w:rPr>
      </w:pPr>
      <w:r w:rsidRPr="007C19B7">
        <w:rPr>
          <w:rFonts w:ascii="Arial" w:hAnsi="Arial" w:cs="Arial"/>
        </w:rPr>
        <w:t xml:space="preserve">Yes. As part of this study, the sponsor would like to see if there is anything within your genes/proteins which may help them to </w:t>
      </w:r>
      <w:r w:rsidR="00A349CF">
        <w:rPr>
          <w:rFonts w:ascii="Arial" w:hAnsi="Arial" w:cs="Arial"/>
        </w:rPr>
        <w:t>understand or treat neuroendocrine cancer</w:t>
      </w:r>
      <w:r w:rsidRPr="007C19B7">
        <w:rPr>
          <w:rFonts w:ascii="Arial" w:hAnsi="Arial" w:cs="Arial"/>
        </w:rPr>
        <w:t>. This analysis will be completed on the sample of your tumour that was taken at the time of diagnosis, or during other surgical procedures, and on some of the blood samples that are taken from you. The future research mentioned in Section 20 might involve genetic tests also. You will not be contacted by the sponsor in connection with the research or given any information about the results of genetic tests performed on the samples that you provide for this research.</w:t>
      </w:r>
    </w:p>
    <w:p w14:paraId="5FB2BF08" w14:textId="0C393069" w:rsidR="007C19B7" w:rsidRDefault="007C19B7" w:rsidP="007C19B7">
      <w:pPr>
        <w:spacing w:after="0" w:line="240" w:lineRule="auto"/>
        <w:jc w:val="both"/>
        <w:rPr>
          <w:rFonts w:ascii="Arial" w:hAnsi="Arial" w:cs="Arial"/>
        </w:rPr>
      </w:pPr>
    </w:p>
    <w:p w14:paraId="60B86D26" w14:textId="0BB3663F" w:rsidR="007C19B7" w:rsidRPr="007C19B7" w:rsidRDefault="007C19B7" w:rsidP="007C19B7">
      <w:pPr>
        <w:spacing w:after="0" w:line="240" w:lineRule="auto"/>
        <w:jc w:val="both"/>
        <w:rPr>
          <w:rFonts w:ascii="Arial" w:hAnsi="Arial" w:cs="Arial"/>
          <w:b/>
        </w:rPr>
      </w:pPr>
      <w:r w:rsidRPr="007C19B7">
        <w:rPr>
          <w:rFonts w:ascii="Arial" w:hAnsi="Arial" w:cs="Arial"/>
          <w:b/>
        </w:rPr>
        <w:t>22. What will happen with the results of the research study?</w:t>
      </w:r>
    </w:p>
    <w:p w14:paraId="7C66477D" w14:textId="77777777" w:rsidR="007C19B7" w:rsidRPr="007C19B7" w:rsidRDefault="007C19B7" w:rsidP="007C19B7">
      <w:pPr>
        <w:spacing w:after="0" w:line="240" w:lineRule="auto"/>
        <w:jc w:val="both"/>
        <w:rPr>
          <w:rFonts w:ascii="Arial" w:hAnsi="Arial" w:cs="Arial"/>
        </w:rPr>
      </w:pPr>
    </w:p>
    <w:p w14:paraId="21A07BB3" w14:textId="20325364" w:rsidR="007C19B7" w:rsidRDefault="007C19B7" w:rsidP="007C19B7">
      <w:pPr>
        <w:spacing w:after="0" w:line="240" w:lineRule="auto"/>
        <w:jc w:val="both"/>
        <w:rPr>
          <w:rFonts w:ascii="Arial" w:hAnsi="Arial" w:cs="Arial"/>
        </w:rPr>
      </w:pPr>
      <w:r w:rsidRPr="007C19B7">
        <w:rPr>
          <w:rFonts w:ascii="Arial" w:hAnsi="Arial" w:cs="Arial"/>
        </w:rPr>
        <w:t>The data collected will be used for the evaluation of the study, and may be used in the future in related or other studies. The data may be submitted in coded form to health authorities for registration purposes.  Members of health authorities, such as the Medicines and Healthcare products Regulatory Agency (MHRA) in the UK, Food and Drug Administration (FDA or other persons required by law may review the coded data provided.  This data may also be used in publications about the study drug but the data will remain coded. Your identity will not be revealed in any compilation, study report or publication at any time.</w:t>
      </w:r>
    </w:p>
    <w:p w14:paraId="38ADC9AB" w14:textId="7E1E6A80" w:rsidR="00F63873" w:rsidRDefault="00F63873" w:rsidP="007C19B7">
      <w:pPr>
        <w:spacing w:after="0" w:line="240" w:lineRule="auto"/>
        <w:jc w:val="both"/>
        <w:rPr>
          <w:rFonts w:ascii="Arial" w:hAnsi="Arial" w:cs="Arial"/>
        </w:rPr>
      </w:pPr>
    </w:p>
    <w:p w14:paraId="4DF4EDF2" w14:textId="77777777" w:rsidR="00F63873" w:rsidRPr="00F9710D" w:rsidRDefault="00F63873" w:rsidP="00AA2668">
      <w:pPr>
        <w:spacing w:after="0" w:line="240" w:lineRule="auto"/>
        <w:jc w:val="both"/>
        <w:outlineLvl w:val="2"/>
        <w:rPr>
          <w:rFonts w:ascii="Arial" w:hAnsi="Arial" w:cs="Arial"/>
          <w:b/>
        </w:rPr>
      </w:pPr>
      <w:r w:rsidRPr="00F9710D">
        <w:rPr>
          <w:rFonts w:ascii="Arial" w:hAnsi="Arial" w:cs="Arial"/>
          <w:b/>
        </w:rPr>
        <w:t>HOW WILL WE USE INFORMATION ABOUT YOU? </w:t>
      </w:r>
    </w:p>
    <w:p w14:paraId="48593EFF" w14:textId="77777777" w:rsidR="00F63873" w:rsidRPr="00F9710D" w:rsidRDefault="00F63873" w:rsidP="00AA2668">
      <w:pPr>
        <w:spacing w:after="0" w:line="240" w:lineRule="auto"/>
        <w:jc w:val="both"/>
        <w:outlineLvl w:val="2"/>
        <w:rPr>
          <w:rFonts w:ascii="Arial" w:hAnsi="Arial" w:cs="Arial"/>
          <w:b/>
        </w:rPr>
      </w:pPr>
    </w:p>
    <w:p w14:paraId="5DA7DE5E" w14:textId="77777777" w:rsidR="00F63873" w:rsidRPr="00F9710D" w:rsidRDefault="00F63873" w:rsidP="00AA2668">
      <w:pPr>
        <w:spacing w:after="0" w:line="240" w:lineRule="auto"/>
        <w:jc w:val="both"/>
        <w:outlineLvl w:val="2"/>
        <w:rPr>
          <w:rFonts w:ascii="Arial" w:hAnsi="Arial" w:cs="Arial"/>
          <w:bCs/>
        </w:rPr>
      </w:pPr>
      <w:r w:rsidRPr="00F9710D">
        <w:rPr>
          <w:rFonts w:ascii="Arial" w:hAnsi="Arial" w:cs="Arial"/>
          <w:bCs/>
        </w:rPr>
        <w:t>Imperial College London is the sponsor for this study and will act as the data controller for this study. This means that we are responsible for looking after your information and using it properly. Imperial College London will keep your personal data for:</w:t>
      </w:r>
    </w:p>
    <w:p w14:paraId="677F127E" w14:textId="3D656571" w:rsidR="00F63873" w:rsidRPr="00F9710D" w:rsidRDefault="00DC20E2" w:rsidP="00952204">
      <w:pPr>
        <w:numPr>
          <w:ilvl w:val="0"/>
          <w:numId w:val="7"/>
        </w:numPr>
        <w:spacing w:after="0" w:line="240" w:lineRule="auto"/>
        <w:jc w:val="both"/>
        <w:outlineLvl w:val="2"/>
        <w:rPr>
          <w:rFonts w:ascii="Arial" w:hAnsi="Arial" w:cs="Arial"/>
          <w:b/>
        </w:rPr>
      </w:pPr>
      <w:r w:rsidRPr="00F9710D">
        <w:rPr>
          <w:rFonts w:ascii="Arial" w:hAnsi="Arial" w:cs="Arial"/>
          <w:bCs/>
        </w:rPr>
        <w:t>10</w:t>
      </w:r>
      <w:r w:rsidR="00C27F45" w:rsidRPr="00F9710D">
        <w:rPr>
          <w:rFonts w:ascii="Arial" w:hAnsi="Arial" w:cs="Arial"/>
          <w:bCs/>
        </w:rPr>
        <w:t xml:space="preserve"> years</w:t>
      </w:r>
      <w:r w:rsidR="00F63873" w:rsidRPr="00F9710D">
        <w:rPr>
          <w:rFonts w:ascii="Arial" w:hAnsi="Arial" w:cs="Arial"/>
          <w:bCs/>
        </w:rPr>
        <w:t xml:space="preserve"> after the study has finished in relation to data subject consent forms.</w:t>
      </w:r>
    </w:p>
    <w:p w14:paraId="2EC3EF75" w14:textId="77777777" w:rsidR="00F63873" w:rsidRPr="00F9710D" w:rsidRDefault="00F63873" w:rsidP="00AA2668">
      <w:pPr>
        <w:spacing w:after="0" w:line="240" w:lineRule="auto"/>
        <w:jc w:val="both"/>
        <w:outlineLvl w:val="2"/>
        <w:rPr>
          <w:rFonts w:ascii="Arial" w:hAnsi="Arial" w:cs="Arial"/>
          <w:b/>
        </w:rPr>
      </w:pPr>
    </w:p>
    <w:p w14:paraId="2DC615F3" w14:textId="33382478" w:rsidR="00F63873" w:rsidRPr="00F9710D" w:rsidRDefault="00F63873" w:rsidP="00AA2668">
      <w:pPr>
        <w:spacing w:after="0" w:line="240" w:lineRule="auto"/>
        <w:jc w:val="both"/>
        <w:rPr>
          <w:rFonts w:ascii="Arial" w:hAnsi="Arial" w:cs="Arial"/>
        </w:rPr>
      </w:pPr>
      <w:r w:rsidRPr="00F9710D">
        <w:rPr>
          <w:rFonts w:ascii="Arial" w:hAnsi="Arial" w:cs="Arial"/>
        </w:rPr>
        <w:t>We will need to use information from your medical records for this research project. </w:t>
      </w:r>
    </w:p>
    <w:p w14:paraId="0FA72283" w14:textId="77777777" w:rsidR="00C27F45" w:rsidRPr="00F9710D" w:rsidRDefault="00F63873" w:rsidP="00AA2668">
      <w:pPr>
        <w:spacing w:after="0" w:line="240" w:lineRule="auto"/>
        <w:jc w:val="both"/>
        <w:rPr>
          <w:rFonts w:ascii="Arial" w:hAnsi="Arial" w:cs="Arial"/>
        </w:rPr>
      </w:pPr>
      <w:r w:rsidRPr="00F9710D">
        <w:rPr>
          <w:rFonts w:ascii="Arial" w:hAnsi="Arial" w:cs="Arial"/>
        </w:rPr>
        <w:t xml:space="preserve">This information will include your </w:t>
      </w:r>
    </w:p>
    <w:p w14:paraId="74611710" w14:textId="1DCFF64D" w:rsidR="00C27F45" w:rsidRPr="00F9710D" w:rsidRDefault="00691664" w:rsidP="00AA2668">
      <w:pPr>
        <w:pStyle w:val="ListParagraph"/>
        <w:numPr>
          <w:ilvl w:val="0"/>
          <w:numId w:val="13"/>
        </w:numPr>
        <w:spacing w:after="0" w:line="240" w:lineRule="auto"/>
        <w:jc w:val="both"/>
        <w:rPr>
          <w:rFonts w:ascii="Arial" w:hAnsi="Arial" w:cs="Arial"/>
        </w:rPr>
      </w:pPr>
      <w:r w:rsidRPr="00F9710D">
        <w:rPr>
          <w:rFonts w:ascii="Arial" w:hAnsi="Arial" w:cs="Arial"/>
        </w:rPr>
        <w:t>initials</w:t>
      </w:r>
    </w:p>
    <w:p w14:paraId="23C2E550" w14:textId="18157E15" w:rsidR="00C27F45" w:rsidRPr="00F9710D" w:rsidRDefault="00691664" w:rsidP="00AA2668">
      <w:pPr>
        <w:pStyle w:val="ListParagraph"/>
        <w:numPr>
          <w:ilvl w:val="0"/>
          <w:numId w:val="13"/>
        </w:numPr>
        <w:spacing w:after="0" w:line="240" w:lineRule="auto"/>
        <w:jc w:val="both"/>
        <w:rPr>
          <w:rFonts w:ascii="Arial" w:hAnsi="Arial" w:cs="Arial"/>
        </w:rPr>
      </w:pPr>
      <w:r w:rsidRPr="00F9710D">
        <w:rPr>
          <w:rFonts w:ascii="Arial" w:hAnsi="Arial" w:cs="Arial"/>
        </w:rPr>
        <w:t>NHS number</w:t>
      </w:r>
      <w:r w:rsidR="00F63873" w:rsidRPr="00F9710D">
        <w:rPr>
          <w:rFonts w:ascii="Arial" w:hAnsi="Arial" w:cs="Arial"/>
        </w:rPr>
        <w:t xml:space="preserve"> </w:t>
      </w:r>
    </w:p>
    <w:p w14:paraId="389E9B4C" w14:textId="5072F9D5" w:rsidR="00C27F45" w:rsidRPr="00F9710D" w:rsidRDefault="00691664" w:rsidP="00AA2668">
      <w:pPr>
        <w:pStyle w:val="ListParagraph"/>
        <w:numPr>
          <w:ilvl w:val="0"/>
          <w:numId w:val="13"/>
        </w:numPr>
        <w:spacing w:after="0" w:line="240" w:lineRule="auto"/>
        <w:jc w:val="both"/>
        <w:rPr>
          <w:rFonts w:ascii="Arial" w:hAnsi="Arial" w:cs="Arial"/>
        </w:rPr>
      </w:pPr>
      <w:r w:rsidRPr="00F9710D">
        <w:rPr>
          <w:rFonts w:ascii="Arial" w:hAnsi="Arial" w:cs="Arial"/>
        </w:rPr>
        <w:t>name</w:t>
      </w:r>
    </w:p>
    <w:p w14:paraId="0823CA46" w14:textId="77004DE2" w:rsidR="00C27F45" w:rsidRPr="00F9710D" w:rsidRDefault="00F63873" w:rsidP="00AA2668">
      <w:pPr>
        <w:pStyle w:val="ListParagraph"/>
        <w:numPr>
          <w:ilvl w:val="0"/>
          <w:numId w:val="13"/>
        </w:numPr>
        <w:spacing w:after="0" w:line="240" w:lineRule="auto"/>
        <w:jc w:val="both"/>
        <w:rPr>
          <w:rFonts w:ascii="Arial" w:hAnsi="Arial" w:cs="Arial"/>
        </w:rPr>
      </w:pPr>
      <w:r w:rsidRPr="00F9710D">
        <w:rPr>
          <w:rFonts w:ascii="Arial" w:hAnsi="Arial" w:cs="Arial"/>
        </w:rPr>
        <w:t xml:space="preserve">contact details  </w:t>
      </w:r>
    </w:p>
    <w:p w14:paraId="5EBC1F27" w14:textId="77777777" w:rsidR="00691664" w:rsidRPr="00E409AF" w:rsidRDefault="00691664" w:rsidP="00E409AF">
      <w:pPr>
        <w:spacing w:after="0" w:line="240" w:lineRule="auto"/>
        <w:ind w:left="360"/>
        <w:jc w:val="both"/>
        <w:rPr>
          <w:rFonts w:ascii="Arial" w:hAnsi="Arial" w:cs="Arial"/>
        </w:rPr>
      </w:pPr>
    </w:p>
    <w:p w14:paraId="2344D8D5" w14:textId="01E6A3BA" w:rsidR="00F63873" w:rsidRPr="00F9710D" w:rsidRDefault="00F63873" w:rsidP="00AA2668">
      <w:pPr>
        <w:spacing w:after="0" w:line="240" w:lineRule="auto"/>
        <w:jc w:val="both"/>
        <w:rPr>
          <w:rFonts w:ascii="Arial" w:hAnsi="Arial" w:cs="Arial"/>
        </w:rPr>
      </w:pPr>
      <w:r w:rsidRPr="00F9710D">
        <w:rPr>
          <w:rFonts w:ascii="Arial" w:hAnsi="Arial" w:cs="Arial"/>
        </w:rPr>
        <w:t>People will use this information to do the research or to check your records to make sure that the research is being done properly.</w:t>
      </w:r>
    </w:p>
    <w:p w14:paraId="233F16C8" w14:textId="3D8EB02B" w:rsidR="00F63873" w:rsidRPr="00F9710D" w:rsidRDefault="00F63873" w:rsidP="00AA2668">
      <w:pPr>
        <w:spacing w:after="0" w:line="240" w:lineRule="auto"/>
        <w:jc w:val="both"/>
        <w:rPr>
          <w:rFonts w:ascii="Arial" w:hAnsi="Arial" w:cs="Arial"/>
        </w:rPr>
      </w:pPr>
      <w:r w:rsidRPr="00F9710D">
        <w:rPr>
          <w:rFonts w:ascii="Arial" w:hAnsi="Arial" w:cs="Arial"/>
        </w:rPr>
        <w:t>People who do not need to know who you are will not be able to see your name or contact details. Your data will have a code number instead. </w:t>
      </w:r>
    </w:p>
    <w:p w14:paraId="4659C15C" w14:textId="77777777" w:rsidR="00F63873" w:rsidRPr="00F9710D" w:rsidRDefault="00F63873" w:rsidP="00AA2668">
      <w:pPr>
        <w:spacing w:after="0" w:line="240" w:lineRule="auto"/>
        <w:jc w:val="both"/>
        <w:rPr>
          <w:rFonts w:ascii="Arial" w:hAnsi="Arial" w:cs="Arial"/>
        </w:rPr>
      </w:pPr>
      <w:r w:rsidRPr="00F9710D">
        <w:rPr>
          <w:rFonts w:ascii="Arial" w:hAnsi="Arial" w:cs="Arial"/>
        </w:rPr>
        <w:t>We will keep all information about you safe and secure. </w:t>
      </w:r>
    </w:p>
    <w:p w14:paraId="677875AC" w14:textId="77777777" w:rsidR="00F63873" w:rsidRPr="00F9710D" w:rsidRDefault="00F63873" w:rsidP="00AA2668">
      <w:pPr>
        <w:spacing w:after="0" w:line="240" w:lineRule="auto"/>
        <w:jc w:val="both"/>
        <w:rPr>
          <w:rFonts w:ascii="Arial" w:hAnsi="Arial" w:cs="Arial"/>
        </w:rPr>
      </w:pPr>
      <w:r w:rsidRPr="00F9710D">
        <w:rPr>
          <w:rFonts w:ascii="Arial" w:hAnsi="Arial" w:cs="Arial"/>
        </w:rPr>
        <w:t>Once we have finished the study, we will keep some of the data so we can check the results. We will write our reports in a way that no-one can work out that you took part in the study.</w:t>
      </w:r>
    </w:p>
    <w:p w14:paraId="13473D33" w14:textId="77777777" w:rsidR="00F63873" w:rsidRPr="00F9710D" w:rsidRDefault="00F63873" w:rsidP="00AA2668">
      <w:pPr>
        <w:spacing w:after="0" w:line="240" w:lineRule="auto"/>
        <w:jc w:val="both"/>
        <w:rPr>
          <w:rFonts w:ascii="Arial" w:hAnsi="Arial" w:cs="Arial"/>
          <w:b/>
          <w:color w:val="00B050"/>
        </w:rPr>
      </w:pPr>
    </w:p>
    <w:p w14:paraId="3686DD5F" w14:textId="77777777" w:rsidR="00F63873" w:rsidRPr="00F9710D" w:rsidRDefault="00F63873" w:rsidP="00AA2668">
      <w:pPr>
        <w:spacing w:after="0" w:line="240" w:lineRule="auto"/>
        <w:jc w:val="both"/>
        <w:rPr>
          <w:rFonts w:ascii="Arial" w:hAnsi="Arial" w:cs="Arial"/>
          <w:b/>
          <w:color w:val="000000" w:themeColor="text1"/>
        </w:rPr>
      </w:pPr>
    </w:p>
    <w:p w14:paraId="6EE745A6" w14:textId="77777777" w:rsidR="00F63873" w:rsidRPr="00F9710D" w:rsidRDefault="00F63873" w:rsidP="00AA2668">
      <w:pPr>
        <w:spacing w:after="0" w:line="240" w:lineRule="auto"/>
        <w:jc w:val="both"/>
        <w:rPr>
          <w:rFonts w:ascii="Arial" w:hAnsi="Arial" w:cs="Arial"/>
          <w:b/>
        </w:rPr>
      </w:pPr>
      <w:r w:rsidRPr="00F9710D">
        <w:rPr>
          <w:rFonts w:ascii="Arial" w:hAnsi="Arial" w:cs="Arial"/>
          <w:b/>
        </w:rPr>
        <w:t>LEGAL BASIS</w:t>
      </w:r>
    </w:p>
    <w:p w14:paraId="3967DDBA" w14:textId="77777777" w:rsidR="00F63873" w:rsidRPr="00F9710D" w:rsidRDefault="00F63873" w:rsidP="00AA2668">
      <w:pPr>
        <w:spacing w:after="0" w:line="240" w:lineRule="auto"/>
        <w:jc w:val="both"/>
        <w:rPr>
          <w:rFonts w:ascii="Arial" w:hAnsi="Arial" w:cs="Arial"/>
          <w:b/>
        </w:rPr>
      </w:pPr>
    </w:p>
    <w:p w14:paraId="60B1FC1D" w14:textId="1E0FF62C" w:rsidR="00F63873" w:rsidRPr="002D4BD4" w:rsidRDefault="00F63873" w:rsidP="00AA2668">
      <w:pPr>
        <w:spacing w:after="0" w:line="240" w:lineRule="auto"/>
        <w:jc w:val="both"/>
        <w:rPr>
          <w:rFonts w:ascii="Arial" w:hAnsi="Arial" w:cs="Arial"/>
        </w:rPr>
      </w:pPr>
      <w:r w:rsidRPr="002D4BD4">
        <w:rPr>
          <w:rFonts w:ascii="Arial" w:hAnsi="Arial" w:cs="Arial"/>
        </w:rPr>
        <w:t xml:space="preserve">As a </w:t>
      </w:r>
      <w:r w:rsidR="00691664" w:rsidRPr="002D4BD4">
        <w:rPr>
          <w:rFonts w:ascii="Arial" w:hAnsi="Arial" w:cs="Arial"/>
        </w:rPr>
        <w:t>university,</w:t>
      </w:r>
      <w:r w:rsidRPr="002D4BD4">
        <w:rPr>
          <w:rFonts w:ascii="Arial" w:hAnsi="Arial" w:cs="Arial"/>
        </w:rPr>
        <w:t xml:space="preserve"> we use personally-identifiable information to conduct research to improve health, care and services. As a public</w:t>
      </w:r>
      <w:r w:rsidR="00691664" w:rsidRPr="002D4BD4">
        <w:rPr>
          <w:rFonts w:ascii="Arial" w:hAnsi="Arial" w:cs="Arial"/>
        </w:rPr>
        <w:t>a</w:t>
      </w:r>
      <w:r w:rsidRPr="002D4BD4">
        <w:rPr>
          <w:rFonts w:ascii="Arial" w:hAnsi="Arial" w:cs="Arial"/>
        </w:rPr>
        <w:t>l</w:t>
      </w:r>
      <w:r w:rsidR="00691664" w:rsidRPr="002D4BD4">
        <w:rPr>
          <w:rFonts w:ascii="Arial" w:hAnsi="Arial" w:cs="Arial"/>
        </w:rPr>
        <w:t>l</w:t>
      </w:r>
      <w:r w:rsidRPr="002D4BD4">
        <w:rPr>
          <w:rFonts w:ascii="Arial" w:hAnsi="Arial" w:cs="Arial"/>
        </w:rPr>
        <w:t>y-funded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w:t>
      </w:r>
    </w:p>
    <w:p w14:paraId="2721D2AE" w14:textId="77777777" w:rsidR="00F63873" w:rsidRPr="00F9710D" w:rsidRDefault="00F63873" w:rsidP="00AA2668">
      <w:pPr>
        <w:spacing w:after="0" w:line="240" w:lineRule="auto"/>
        <w:jc w:val="both"/>
        <w:rPr>
          <w:rFonts w:ascii="Arial" w:hAnsi="Arial" w:cs="Arial"/>
        </w:rPr>
      </w:pPr>
      <w:r w:rsidRPr="00F9710D">
        <w:rPr>
          <w:rFonts w:ascii="Arial" w:hAnsi="Arial" w:cs="Arial"/>
        </w:rPr>
        <w:t xml:space="preserve">Health and care research should serve the public interest, which means that we have to demonstrate that our research serves the interests of society as a whole. We do this by following the </w:t>
      </w:r>
      <w:hyperlink r:id="rId12" w:history="1">
        <w:r w:rsidRPr="00F9710D">
          <w:rPr>
            <w:rStyle w:val="Hyperlink"/>
            <w:rFonts w:ascii="Arial" w:hAnsi="Arial" w:cs="Arial"/>
            <w:color w:val="auto"/>
          </w:rPr>
          <w:t>UK Policy Framework for Health and Social Care Research</w:t>
        </w:r>
      </w:hyperlink>
      <w:r w:rsidRPr="00F9710D">
        <w:rPr>
          <w:rFonts w:ascii="Arial" w:hAnsi="Arial" w:cs="Arial"/>
        </w:rPr>
        <w:t xml:space="preserve"> </w:t>
      </w:r>
    </w:p>
    <w:p w14:paraId="579C3780" w14:textId="77777777" w:rsidR="00F63873" w:rsidRPr="00F9710D" w:rsidRDefault="00F63873" w:rsidP="00AA2668">
      <w:pPr>
        <w:spacing w:after="0" w:line="240" w:lineRule="auto"/>
        <w:jc w:val="both"/>
        <w:rPr>
          <w:rFonts w:ascii="Arial" w:hAnsi="Arial" w:cs="Arial"/>
          <w:b/>
        </w:rPr>
      </w:pPr>
    </w:p>
    <w:p w14:paraId="1F09FE9F" w14:textId="77777777" w:rsidR="00F63873" w:rsidRPr="00F9710D" w:rsidRDefault="00F63873" w:rsidP="00AA2668">
      <w:pPr>
        <w:spacing w:after="0" w:line="240" w:lineRule="auto"/>
        <w:jc w:val="both"/>
        <w:rPr>
          <w:rFonts w:ascii="Arial" w:hAnsi="Arial" w:cs="Arial"/>
          <w:b/>
        </w:rPr>
      </w:pPr>
      <w:r w:rsidRPr="00F9710D">
        <w:rPr>
          <w:rFonts w:ascii="Arial" w:hAnsi="Arial" w:cs="Arial"/>
          <w:b/>
        </w:rPr>
        <w:t>INTERNATIONAL TRANSFERS</w:t>
      </w:r>
    </w:p>
    <w:p w14:paraId="5D79DA6C" w14:textId="77777777" w:rsidR="00F63873" w:rsidRPr="00F9710D" w:rsidRDefault="00F63873" w:rsidP="00AA2668">
      <w:pPr>
        <w:spacing w:after="0" w:line="240" w:lineRule="auto"/>
        <w:jc w:val="both"/>
        <w:rPr>
          <w:rFonts w:ascii="Arial" w:hAnsi="Arial" w:cs="Arial"/>
          <w:b/>
        </w:rPr>
      </w:pPr>
    </w:p>
    <w:p w14:paraId="26BD5813" w14:textId="77777777" w:rsidR="00F63873" w:rsidRPr="00F9710D" w:rsidRDefault="00F63873" w:rsidP="00AA2668">
      <w:pPr>
        <w:spacing w:after="0" w:line="240" w:lineRule="auto"/>
        <w:jc w:val="both"/>
        <w:rPr>
          <w:rFonts w:ascii="Arial" w:hAnsi="Arial" w:cs="Arial"/>
        </w:rPr>
      </w:pPr>
      <w:r w:rsidRPr="00F9710D">
        <w:rPr>
          <w:rFonts w:ascii="Arial" w:hAnsi="Arial" w:cs="Arial"/>
        </w:rPr>
        <w:t>There may be a requirement to transfer information to countries outside the European Economic Area (for example, to a research partner). Where this information contains your personal data, Imperial College London will ensure that it is transferred in accordance with data protection legislation. If the data is transferred to a country which is not subject to a European Commission (</w:t>
      </w:r>
      <w:r w:rsidRPr="00F9710D">
        <w:rPr>
          <w:rFonts w:ascii="Arial" w:hAnsi="Arial" w:cs="Arial"/>
          <w:b/>
        </w:rPr>
        <w:t>EC</w:t>
      </w:r>
      <w:r w:rsidRPr="00F9710D">
        <w:rPr>
          <w:rFonts w:ascii="Arial" w:hAnsi="Arial" w:cs="Arial"/>
        </w:rPr>
        <w:t>) adequacy decision in respect of its data protection standards, Imperial College London will enter into a data sharing agreement with the recipient organisation that incorporates EC approved standard contractual clauses that safeguard how your personal data is processed.</w:t>
      </w:r>
    </w:p>
    <w:p w14:paraId="48E88786" w14:textId="77777777" w:rsidR="00F63873" w:rsidRPr="00F9710D" w:rsidRDefault="00F63873" w:rsidP="00AA2668">
      <w:pPr>
        <w:spacing w:after="0" w:line="240" w:lineRule="auto"/>
        <w:jc w:val="both"/>
        <w:rPr>
          <w:rFonts w:ascii="Arial" w:hAnsi="Arial" w:cs="Arial"/>
        </w:rPr>
      </w:pPr>
    </w:p>
    <w:p w14:paraId="1BA4097B" w14:textId="77777777" w:rsidR="00F63873" w:rsidRPr="00F9710D" w:rsidRDefault="00F63873" w:rsidP="00AA2668">
      <w:pPr>
        <w:spacing w:after="0" w:line="240" w:lineRule="auto"/>
        <w:jc w:val="both"/>
        <w:rPr>
          <w:rFonts w:ascii="Arial" w:hAnsi="Arial" w:cs="Arial"/>
          <w:b/>
        </w:rPr>
      </w:pPr>
      <w:r w:rsidRPr="00F9710D">
        <w:rPr>
          <w:rFonts w:ascii="Arial" w:hAnsi="Arial" w:cs="Arial"/>
          <w:b/>
        </w:rPr>
        <w:t xml:space="preserve">SHARING YOUR INFORMATION WITH OTHERS  </w:t>
      </w:r>
    </w:p>
    <w:p w14:paraId="7F0C7970" w14:textId="77777777" w:rsidR="00F63873" w:rsidRPr="00F9710D" w:rsidRDefault="00F63873" w:rsidP="00AA2668">
      <w:pPr>
        <w:spacing w:after="0" w:line="240" w:lineRule="auto"/>
        <w:jc w:val="both"/>
        <w:rPr>
          <w:rFonts w:ascii="Arial" w:hAnsi="Arial" w:cs="Arial"/>
        </w:rPr>
      </w:pPr>
    </w:p>
    <w:p w14:paraId="1C9BC203" w14:textId="77777777" w:rsidR="00F63873" w:rsidRPr="00F9710D" w:rsidRDefault="00F63873" w:rsidP="00AA2668">
      <w:pPr>
        <w:spacing w:after="0" w:line="240" w:lineRule="auto"/>
        <w:jc w:val="both"/>
        <w:rPr>
          <w:rFonts w:ascii="Arial" w:hAnsi="Arial" w:cs="Arial"/>
        </w:rPr>
      </w:pPr>
      <w:r w:rsidRPr="00F9710D">
        <w:rPr>
          <w:rFonts w:ascii="Arial" w:hAnsi="Arial" w:cs="Arial"/>
        </w:rPr>
        <w:t xml:space="preserve">For the purposes referred to in this privacy notice and relying on the bases for processing as set out above, we will share your personal data with certain third parties. </w:t>
      </w:r>
    </w:p>
    <w:p w14:paraId="1E6EBE8A" w14:textId="77777777" w:rsidR="00F63873" w:rsidRPr="00F9710D" w:rsidRDefault="00F63873" w:rsidP="00AA2668">
      <w:pPr>
        <w:pStyle w:val="ListParagraph"/>
        <w:numPr>
          <w:ilvl w:val="0"/>
          <w:numId w:val="10"/>
        </w:numPr>
        <w:spacing w:after="0" w:line="240" w:lineRule="auto"/>
        <w:jc w:val="both"/>
        <w:rPr>
          <w:rFonts w:ascii="Arial" w:hAnsi="Arial" w:cs="Arial"/>
        </w:rPr>
      </w:pPr>
      <w:r w:rsidRPr="00F9710D">
        <w:rPr>
          <w:rFonts w:ascii="Arial" w:hAnsi="Arial" w:cs="Arial"/>
        </w:rPr>
        <w:t>Other College employees, agents, contractors and service providers (for example, suppliers of printing and mailing services, email communication services or web services, or suppliers who help us carry out any of the activities described above). Our third party service providers are required to enter into data processing agreements with us. We only permit them to process your personal data for specified purposes and in accordance with our policies.</w:t>
      </w:r>
    </w:p>
    <w:p w14:paraId="56701FFC" w14:textId="06BD5F82" w:rsidR="00F63873" w:rsidRPr="00F9710D" w:rsidRDefault="00802EEB" w:rsidP="00AA2668">
      <w:pPr>
        <w:pStyle w:val="ListParagraph"/>
        <w:numPr>
          <w:ilvl w:val="0"/>
          <w:numId w:val="11"/>
        </w:numPr>
        <w:spacing w:after="0" w:line="240" w:lineRule="auto"/>
        <w:jc w:val="both"/>
        <w:rPr>
          <w:rFonts w:ascii="Arial" w:hAnsi="Arial" w:cs="Arial"/>
          <w:color w:val="0070C0"/>
        </w:rPr>
      </w:pPr>
      <w:r w:rsidRPr="00F9710D">
        <w:rPr>
          <w:rFonts w:ascii="Arial" w:hAnsi="Arial" w:cs="Arial"/>
        </w:rPr>
        <w:t xml:space="preserve">only anonymised data will be shared </w:t>
      </w:r>
    </w:p>
    <w:p w14:paraId="4ED7C430" w14:textId="6EAFB39C" w:rsidR="00F63873" w:rsidRPr="00F9710D" w:rsidRDefault="00F63873" w:rsidP="00AA2668">
      <w:pPr>
        <w:spacing w:after="0" w:line="240" w:lineRule="auto"/>
        <w:jc w:val="both"/>
        <w:outlineLvl w:val="2"/>
        <w:rPr>
          <w:rFonts w:ascii="Arial" w:hAnsi="Arial" w:cs="Arial"/>
          <w:b/>
        </w:rPr>
      </w:pPr>
    </w:p>
    <w:p w14:paraId="468E498B" w14:textId="77777777" w:rsidR="00F63873" w:rsidRPr="00F9710D" w:rsidRDefault="00F63873" w:rsidP="00AA2668">
      <w:pPr>
        <w:spacing w:after="0" w:line="240" w:lineRule="auto"/>
        <w:jc w:val="both"/>
        <w:outlineLvl w:val="2"/>
        <w:rPr>
          <w:rFonts w:ascii="Arial" w:hAnsi="Arial" w:cs="Arial"/>
          <w:b/>
        </w:rPr>
      </w:pPr>
    </w:p>
    <w:p w14:paraId="5BA826BF" w14:textId="77777777" w:rsidR="00F63873" w:rsidRPr="00F9710D" w:rsidRDefault="00F63873" w:rsidP="00AA2668">
      <w:pPr>
        <w:spacing w:after="0" w:line="240" w:lineRule="auto"/>
        <w:jc w:val="both"/>
        <w:outlineLvl w:val="2"/>
        <w:rPr>
          <w:rFonts w:ascii="Arial" w:hAnsi="Arial" w:cs="Arial"/>
          <w:b/>
        </w:rPr>
      </w:pPr>
      <w:r w:rsidRPr="00F9710D">
        <w:rPr>
          <w:rFonts w:ascii="Arial" w:hAnsi="Arial" w:cs="Arial"/>
          <w:b/>
        </w:rPr>
        <w:t xml:space="preserve">WHAT ARE YOUR CHOICES ABOUT HOW YOUR INFORMATION IS USED? </w:t>
      </w:r>
    </w:p>
    <w:p w14:paraId="5CE351A4" w14:textId="77777777" w:rsidR="00F63873" w:rsidRPr="00F9710D" w:rsidRDefault="00F63873" w:rsidP="00AA2668">
      <w:pPr>
        <w:spacing w:after="0" w:line="240" w:lineRule="auto"/>
        <w:jc w:val="both"/>
        <w:outlineLvl w:val="2"/>
        <w:rPr>
          <w:rFonts w:ascii="Arial" w:hAnsi="Arial" w:cs="Arial"/>
        </w:rPr>
      </w:pPr>
    </w:p>
    <w:p w14:paraId="17BFDBC5" w14:textId="77777777" w:rsidR="00F63873" w:rsidRPr="00F9710D" w:rsidRDefault="00F63873" w:rsidP="00AA2668">
      <w:pPr>
        <w:spacing w:after="0" w:line="240" w:lineRule="auto"/>
        <w:jc w:val="both"/>
        <w:outlineLvl w:val="2"/>
        <w:rPr>
          <w:rFonts w:ascii="Arial" w:hAnsi="Arial" w:cs="Arial"/>
        </w:rPr>
      </w:pPr>
      <w:r w:rsidRPr="00F9710D">
        <w:rPr>
          <w:rFonts w:ascii="Arial" w:hAnsi="Arial" w:cs="Arial"/>
        </w:rPr>
        <w:t>You can stop being part of the study at any time, without giving a reason, but we will keep information about you that we already have. </w:t>
      </w:r>
    </w:p>
    <w:p w14:paraId="365ECA37" w14:textId="42A795D1" w:rsidR="00F63873" w:rsidRPr="00F9710D" w:rsidRDefault="00F63873" w:rsidP="00AA2668">
      <w:pPr>
        <w:numPr>
          <w:ilvl w:val="0"/>
          <w:numId w:val="8"/>
        </w:numPr>
        <w:spacing w:after="0" w:line="240" w:lineRule="auto"/>
        <w:ind w:left="525"/>
        <w:jc w:val="both"/>
        <w:rPr>
          <w:rFonts w:ascii="Arial" w:hAnsi="Arial" w:cs="Arial"/>
        </w:rPr>
      </w:pPr>
      <w:r w:rsidRPr="00F9710D">
        <w:rPr>
          <w:rFonts w:ascii="Arial" w:hAnsi="Arial" w:cs="Arial"/>
          <w:bCs/>
        </w:rPr>
        <w:t>if follow up data wil</w:t>
      </w:r>
      <w:r w:rsidR="00BA02CC" w:rsidRPr="00F9710D">
        <w:rPr>
          <w:rFonts w:ascii="Arial" w:hAnsi="Arial" w:cs="Arial"/>
          <w:bCs/>
        </w:rPr>
        <w:t>l be collected after withdrawal</w:t>
      </w:r>
      <w:r w:rsidRPr="00F9710D">
        <w:rPr>
          <w:rFonts w:ascii="Arial" w:hAnsi="Arial" w:cs="Arial"/>
        </w:rPr>
        <w:t xml:space="preserve"> </w:t>
      </w:r>
    </w:p>
    <w:p w14:paraId="6D807BEA" w14:textId="77777777" w:rsidR="00F63873" w:rsidRPr="00F9710D" w:rsidRDefault="00F63873" w:rsidP="00AA2668">
      <w:pPr>
        <w:numPr>
          <w:ilvl w:val="0"/>
          <w:numId w:val="8"/>
        </w:numPr>
        <w:spacing w:after="0" w:line="240" w:lineRule="auto"/>
        <w:ind w:left="525"/>
        <w:jc w:val="both"/>
        <w:rPr>
          <w:rFonts w:ascii="Arial" w:hAnsi="Arial" w:cs="Arial"/>
        </w:rPr>
      </w:pPr>
      <w:r w:rsidRPr="00F9710D">
        <w:rPr>
          <w:rFonts w:ascii="Arial" w:hAnsi="Arial" w:cs="Arial"/>
        </w:rPr>
        <w:t>We need to manage your records in specific ways for the research to be reliable. This means that we won’t be able to let you see or change the data we hold about you. </w:t>
      </w:r>
    </w:p>
    <w:p w14:paraId="3705D1D9" w14:textId="77777777" w:rsidR="00F63873" w:rsidRPr="00F9710D" w:rsidRDefault="00F63873" w:rsidP="00AA2668">
      <w:pPr>
        <w:spacing w:after="0" w:line="240" w:lineRule="auto"/>
        <w:jc w:val="both"/>
        <w:outlineLvl w:val="2"/>
        <w:rPr>
          <w:rFonts w:ascii="Arial" w:hAnsi="Arial" w:cs="Arial"/>
        </w:rPr>
      </w:pPr>
    </w:p>
    <w:p w14:paraId="158D503F" w14:textId="77777777" w:rsidR="00F63873" w:rsidRPr="00F9710D" w:rsidRDefault="00F63873" w:rsidP="00AA2668">
      <w:pPr>
        <w:spacing w:after="0" w:line="240" w:lineRule="auto"/>
        <w:jc w:val="both"/>
        <w:outlineLvl w:val="2"/>
        <w:rPr>
          <w:rFonts w:ascii="Arial" w:hAnsi="Arial" w:cs="Arial"/>
          <w:b/>
        </w:rPr>
      </w:pPr>
      <w:r w:rsidRPr="00F9710D">
        <w:rPr>
          <w:rFonts w:ascii="Arial" w:hAnsi="Arial" w:cs="Arial"/>
          <w:b/>
        </w:rPr>
        <w:t>WHERE CAN YOU FIND OUT MORE ABOUT HOW YOUR INFORMATION IS USED</w:t>
      </w:r>
    </w:p>
    <w:p w14:paraId="694C50C2" w14:textId="77777777" w:rsidR="00F63873" w:rsidRPr="00F9710D" w:rsidRDefault="00F63873" w:rsidP="00AA2668">
      <w:pPr>
        <w:spacing w:after="0" w:line="240" w:lineRule="auto"/>
        <w:jc w:val="both"/>
        <w:rPr>
          <w:rFonts w:ascii="Arial" w:hAnsi="Arial" w:cs="Arial"/>
        </w:rPr>
      </w:pPr>
    </w:p>
    <w:p w14:paraId="2FC31472" w14:textId="77777777" w:rsidR="00F63873" w:rsidRPr="00F9710D" w:rsidRDefault="00F63873" w:rsidP="00AA2668">
      <w:pPr>
        <w:spacing w:after="0" w:line="240" w:lineRule="auto"/>
        <w:jc w:val="both"/>
        <w:rPr>
          <w:rFonts w:ascii="Arial" w:hAnsi="Arial" w:cs="Arial"/>
        </w:rPr>
      </w:pPr>
      <w:r w:rsidRPr="00F9710D">
        <w:rPr>
          <w:rFonts w:ascii="Arial" w:hAnsi="Arial" w:cs="Arial"/>
        </w:rPr>
        <w:t>You can find out more about how we use your information </w:t>
      </w:r>
    </w:p>
    <w:p w14:paraId="69F41774" w14:textId="45B5E6B0" w:rsidR="00F63873" w:rsidRPr="00F9710D" w:rsidRDefault="00F63873" w:rsidP="00AA2668">
      <w:pPr>
        <w:numPr>
          <w:ilvl w:val="0"/>
          <w:numId w:val="9"/>
        </w:numPr>
        <w:spacing w:after="0" w:line="240" w:lineRule="auto"/>
        <w:ind w:left="525"/>
        <w:jc w:val="both"/>
        <w:rPr>
          <w:rFonts w:ascii="Arial" w:hAnsi="Arial" w:cs="Arial"/>
          <w:b/>
        </w:rPr>
      </w:pPr>
      <w:r w:rsidRPr="00F9710D">
        <w:rPr>
          <w:rFonts w:ascii="Arial" w:hAnsi="Arial" w:cs="Arial"/>
        </w:rPr>
        <w:t xml:space="preserve">at </w:t>
      </w:r>
      <w:hyperlink r:id="rId13" w:history="1">
        <w:r w:rsidRPr="00F9710D">
          <w:rPr>
            <w:rFonts w:ascii="Arial" w:hAnsi="Arial" w:cs="Arial"/>
            <w:color w:val="0D61B5"/>
            <w:u w:val="single"/>
          </w:rPr>
          <w:t>www.hra.nhs.uk/information-about-</w:t>
        </w:r>
        <w:r w:rsidR="008C109C">
          <w:rPr>
            <w:rFonts w:ascii="Arial" w:hAnsi="Arial" w:cs="Arial"/>
            <w:color w:val="0D61B5"/>
            <w:u w:val="single"/>
          </w:rPr>
          <w:t>participant</w:t>
        </w:r>
        <w:r w:rsidRPr="00F9710D">
          <w:rPr>
            <w:rFonts w:ascii="Arial" w:hAnsi="Arial" w:cs="Arial"/>
            <w:color w:val="0D61B5"/>
            <w:u w:val="single"/>
          </w:rPr>
          <w:t>s/</w:t>
        </w:r>
      </w:hyperlink>
    </w:p>
    <w:p w14:paraId="02DB527A" w14:textId="77777777" w:rsidR="00F63873" w:rsidRPr="00F9710D" w:rsidRDefault="00F63873" w:rsidP="00AA2668">
      <w:pPr>
        <w:numPr>
          <w:ilvl w:val="0"/>
          <w:numId w:val="9"/>
        </w:numPr>
        <w:spacing w:after="0" w:line="240" w:lineRule="auto"/>
        <w:ind w:left="525"/>
        <w:jc w:val="both"/>
        <w:rPr>
          <w:rFonts w:ascii="Arial" w:hAnsi="Arial" w:cs="Arial"/>
        </w:rPr>
      </w:pPr>
      <w:r w:rsidRPr="00F9710D">
        <w:rPr>
          <w:rFonts w:ascii="Arial" w:hAnsi="Arial" w:cs="Arial"/>
        </w:rPr>
        <w:t>by asking one of the research team</w:t>
      </w:r>
    </w:p>
    <w:p w14:paraId="32F7C8A5" w14:textId="2580CCDE" w:rsidR="00F63873" w:rsidRPr="00886027" w:rsidRDefault="00F63873" w:rsidP="00AA2668">
      <w:pPr>
        <w:numPr>
          <w:ilvl w:val="0"/>
          <w:numId w:val="9"/>
        </w:numPr>
        <w:spacing w:after="0" w:line="240" w:lineRule="auto"/>
        <w:ind w:left="525"/>
        <w:jc w:val="both"/>
        <w:rPr>
          <w:rFonts w:ascii="Arial" w:hAnsi="Arial" w:cs="Arial"/>
        </w:rPr>
      </w:pPr>
      <w:r w:rsidRPr="00F9710D">
        <w:rPr>
          <w:rFonts w:ascii="Arial" w:hAnsi="Arial" w:cs="Arial"/>
        </w:rPr>
        <w:t xml:space="preserve">by sending an email </w:t>
      </w:r>
      <w:r w:rsidRPr="00886027">
        <w:rPr>
          <w:rFonts w:ascii="Arial" w:hAnsi="Arial" w:cs="Arial"/>
        </w:rPr>
        <w:t>t</w:t>
      </w:r>
      <w:r w:rsidRPr="00886027">
        <w:rPr>
          <w:rFonts w:ascii="Arial" w:hAnsi="Arial" w:cs="Arial"/>
          <w:i/>
        </w:rPr>
        <w:t xml:space="preserve">o </w:t>
      </w:r>
      <w:r w:rsidR="00C27F45" w:rsidRPr="00886027">
        <w:rPr>
          <w:rFonts w:ascii="Arial" w:hAnsi="Arial" w:cs="Arial"/>
          <w:i/>
        </w:rPr>
        <w:t xml:space="preserve">study team </w:t>
      </w:r>
      <w:hyperlink r:id="rId14" w:history="1">
        <w:r w:rsidR="002A60E8" w:rsidRPr="00886027">
          <w:rPr>
            <w:rStyle w:val="Hyperlink"/>
            <w:rFonts w:ascii="Arial" w:hAnsi="Arial" w:cs="Arial"/>
            <w:i/>
          </w:rPr>
          <w:t>m.martinez@imperial.ac.uk</w:t>
        </w:r>
      </w:hyperlink>
    </w:p>
    <w:p w14:paraId="66D92FDE" w14:textId="206DE530" w:rsidR="00F63873" w:rsidRPr="00886027" w:rsidRDefault="00F63873" w:rsidP="00AA2668">
      <w:pPr>
        <w:numPr>
          <w:ilvl w:val="0"/>
          <w:numId w:val="9"/>
        </w:numPr>
        <w:spacing w:after="0" w:line="240" w:lineRule="auto"/>
        <w:ind w:left="525"/>
        <w:jc w:val="both"/>
        <w:rPr>
          <w:rFonts w:ascii="Arial" w:hAnsi="Arial" w:cs="Arial"/>
        </w:rPr>
      </w:pPr>
      <w:r w:rsidRPr="00886027">
        <w:rPr>
          <w:rFonts w:ascii="Arial" w:hAnsi="Arial" w:cs="Arial"/>
        </w:rPr>
        <w:t xml:space="preserve">by ringing us </w:t>
      </w:r>
      <w:r w:rsidRPr="00886027">
        <w:rPr>
          <w:rFonts w:ascii="Arial" w:hAnsi="Arial" w:cs="Arial"/>
          <w:i/>
        </w:rPr>
        <w:t>on</w:t>
      </w:r>
      <w:r w:rsidR="00C27F45" w:rsidRPr="00886027">
        <w:rPr>
          <w:rFonts w:ascii="Arial" w:hAnsi="Arial" w:cs="Arial"/>
          <w:i/>
          <w:color w:val="FF0000"/>
        </w:rPr>
        <w:t xml:space="preserve"> 020 33133170</w:t>
      </w:r>
      <w:r w:rsidRPr="00886027">
        <w:rPr>
          <w:rFonts w:ascii="Arial" w:hAnsi="Arial" w:cs="Arial"/>
          <w:i/>
        </w:rPr>
        <w:t>.</w:t>
      </w:r>
      <w:r w:rsidRPr="00886027">
        <w:rPr>
          <w:rFonts w:ascii="Arial" w:hAnsi="Arial" w:cs="Arial"/>
        </w:rPr>
        <w:t> </w:t>
      </w:r>
    </w:p>
    <w:p w14:paraId="7F75D895" w14:textId="77777777" w:rsidR="00F63873" w:rsidRPr="00F9710D" w:rsidRDefault="00F63873" w:rsidP="00AA2668">
      <w:pPr>
        <w:spacing w:after="0" w:line="240" w:lineRule="auto"/>
        <w:jc w:val="both"/>
        <w:rPr>
          <w:rFonts w:ascii="Arial" w:hAnsi="Arial" w:cs="Arial"/>
          <w:b/>
          <w:color w:val="00B050"/>
        </w:rPr>
      </w:pPr>
    </w:p>
    <w:p w14:paraId="7259FF8E" w14:textId="77777777" w:rsidR="00F63873" w:rsidRPr="00363BD4" w:rsidRDefault="00F63873" w:rsidP="00AA2668">
      <w:pPr>
        <w:spacing w:after="0" w:line="240" w:lineRule="auto"/>
        <w:jc w:val="both"/>
        <w:rPr>
          <w:b/>
          <w:color w:val="000000" w:themeColor="text1"/>
        </w:rPr>
      </w:pPr>
    </w:p>
    <w:p w14:paraId="01ADE553" w14:textId="77777777" w:rsidR="00F63873" w:rsidRPr="00AA2668" w:rsidRDefault="00F63873" w:rsidP="00AA2668">
      <w:pPr>
        <w:spacing w:after="0" w:line="240" w:lineRule="auto"/>
        <w:jc w:val="both"/>
        <w:rPr>
          <w:rFonts w:ascii="Arial" w:hAnsi="Arial" w:cs="Arial"/>
          <w:b/>
        </w:rPr>
      </w:pPr>
      <w:r w:rsidRPr="00AA2668">
        <w:rPr>
          <w:rFonts w:ascii="Arial" w:hAnsi="Arial" w:cs="Arial"/>
          <w:b/>
        </w:rPr>
        <w:t>COMPLAINT</w:t>
      </w:r>
    </w:p>
    <w:p w14:paraId="50E158DA" w14:textId="77777777" w:rsidR="00934BF9" w:rsidRDefault="00934BF9" w:rsidP="00AA2668">
      <w:pPr>
        <w:spacing w:after="0" w:line="240" w:lineRule="auto"/>
        <w:jc w:val="both"/>
      </w:pPr>
    </w:p>
    <w:p w14:paraId="18EE5253" w14:textId="3F6BC7B1" w:rsidR="00934BF9" w:rsidRDefault="00934BF9" w:rsidP="00AA2668">
      <w:pPr>
        <w:spacing w:after="0" w:line="240" w:lineRule="auto"/>
        <w:rPr>
          <w:rFonts w:ascii="Arial" w:hAnsi="Arial" w:cs="Arial"/>
        </w:rPr>
      </w:pPr>
      <w:r w:rsidRPr="00AA2668">
        <w:rPr>
          <w:rFonts w:ascii="Arial" w:hAnsi="Arial" w:cs="Arial"/>
        </w:rPr>
        <w:t>If you wish to raise a complaint on how we have handled your personal data</w:t>
      </w:r>
      <w:r w:rsidRPr="00934BF9">
        <w:rPr>
          <w:rFonts w:ascii="Arial" w:hAnsi="Arial" w:cs="Arial"/>
        </w:rPr>
        <w:t xml:space="preserve">  or wish</w:t>
      </w:r>
      <w:r>
        <w:rPr>
          <w:rFonts w:ascii="Arial" w:hAnsi="Arial" w:cs="Arial"/>
        </w:rPr>
        <w:t xml:space="preserve"> to</w:t>
      </w:r>
      <w:r w:rsidRPr="007C19B7">
        <w:rPr>
          <w:rFonts w:ascii="Arial" w:hAnsi="Arial" w:cs="Arial"/>
        </w:rPr>
        <w:t xml:space="preserve"> find out more about how Imperial College London will use your information at http://www.imperial.ac.uk/joint-research-compliance-office/research-governance/data-protection/ or by contacting the Data Protection Officer at dpo@imperial.ac.uk or on 020 7594 3502</w:t>
      </w:r>
    </w:p>
    <w:p w14:paraId="074342A6" w14:textId="2E47A196" w:rsidR="00F63873" w:rsidRPr="00200199" w:rsidRDefault="00F63873" w:rsidP="00AA2668">
      <w:pPr>
        <w:spacing w:after="0" w:line="240" w:lineRule="auto"/>
        <w:jc w:val="both"/>
      </w:pPr>
    </w:p>
    <w:p w14:paraId="3A609534" w14:textId="77777777" w:rsidR="00F63873" w:rsidRPr="00200199" w:rsidRDefault="00F63873" w:rsidP="00AA2668">
      <w:pPr>
        <w:spacing w:after="0" w:line="240" w:lineRule="auto"/>
        <w:jc w:val="both"/>
      </w:pPr>
    </w:p>
    <w:p w14:paraId="2648AD85" w14:textId="77777777" w:rsidR="00F63873" w:rsidRPr="00AA2668" w:rsidRDefault="00F63873" w:rsidP="00AA2668">
      <w:pPr>
        <w:spacing w:after="0" w:line="240" w:lineRule="auto"/>
        <w:jc w:val="both"/>
        <w:rPr>
          <w:rFonts w:ascii="Arial" w:hAnsi="Arial" w:cs="Arial"/>
        </w:rPr>
      </w:pPr>
      <w:r w:rsidRPr="00AA2668">
        <w:rPr>
          <w:rFonts w:ascii="Arial" w:hAnsi="Arial" w:cs="Arial"/>
        </w:rPr>
        <w:t>If you are not satisfied with our response or believe we are processing your personal data in a way that is not lawful you can complain to the Information Commissioner’s Office (ICO). The ICO does recommend that you seek to resolve matters with the data controller (us) first before involving the regulator.</w:t>
      </w:r>
    </w:p>
    <w:p w14:paraId="6FE8B858" w14:textId="77777777" w:rsidR="00F63873" w:rsidRDefault="00F63873" w:rsidP="007C19B7">
      <w:pPr>
        <w:spacing w:after="0" w:line="240" w:lineRule="auto"/>
        <w:jc w:val="both"/>
        <w:rPr>
          <w:rFonts w:ascii="Arial" w:hAnsi="Arial" w:cs="Arial"/>
        </w:rPr>
      </w:pPr>
    </w:p>
    <w:p w14:paraId="04F12FAC" w14:textId="1D6AB6FE" w:rsidR="007C19B7" w:rsidRDefault="007C19B7" w:rsidP="007C19B7">
      <w:pPr>
        <w:spacing w:after="0" w:line="240" w:lineRule="auto"/>
        <w:jc w:val="both"/>
        <w:rPr>
          <w:rFonts w:ascii="Arial" w:hAnsi="Arial" w:cs="Arial"/>
        </w:rPr>
      </w:pPr>
    </w:p>
    <w:p w14:paraId="32E8FAD5" w14:textId="16CCE237" w:rsidR="007C19B7" w:rsidRPr="007C19B7" w:rsidRDefault="007C19B7" w:rsidP="007C19B7">
      <w:pPr>
        <w:spacing w:after="0" w:line="240" w:lineRule="auto"/>
        <w:jc w:val="both"/>
        <w:rPr>
          <w:rFonts w:ascii="Arial" w:hAnsi="Arial" w:cs="Arial"/>
          <w:b/>
        </w:rPr>
      </w:pPr>
      <w:r w:rsidRPr="007C19B7">
        <w:rPr>
          <w:rFonts w:ascii="Arial" w:hAnsi="Arial" w:cs="Arial"/>
          <w:b/>
        </w:rPr>
        <w:lastRenderedPageBreak/>
        <w:t>23. Who is organising and funding the research?</w:t>
      </w:r>
    </w:p>
    <w:p w14:paraId="4D0F20E3" w14:textId="77777777" w:rsidR="007C19B7" w:rsidRPr="007C19B7" w:rsidRDefault="007C19B7" w:rsidP="007C19B7">
      <w:pPr>
        <w:spacing w:after="0" w:line="240" w:lineRule="auto"/>
        <w:jc w:val="both"/>
        <w:rPr>
          <w:rFonts w:ascii="Arial" w:hAnsi="Arial" w:cs="Arial"/>
        </w:rPr>
      </w:pPr>
    </w:p>
    <w:p w14:paraId="21FAF6F5" w14:textId="408EAB5B" w:rsidR="007C19B7" w:rsidRDefault="007C19B7" w:rsidP="007C19B7">
      <w:pPr>
        <w:spacing w:after="0" w:line="240" w:lineRule="auto"/>
        <w:jc w:val="both"/>
        <w:rPr>
          <w:rFonts w:ascii="Arial" w:hAnsi="Arial" w:cs="Arial"/>
        </w:rPr>
      </w:pPr>
      <w:r w:rsidRPr="007C19B7">
        <w:rPr>
          <w:rFonts w:ascii="Arial" w:hAnsi="Arial" w:cs="Arial"/>
        </w:rPr>
        <w:t>The academic institution organising ('sponsoring') this study is Imperial College London. The funding is from a phar</w:t>
      </w:r>
      <w:r>
        <w:rPr>
          <w:rFonts w:ascii="Arial" w:hAnsi="Arial" w:cs="Arial"/>
        </w:rPr>
        <w:t xml:space="preserve">maceutical company, </w:t>
      </w:r>
      <w:r w:rsidR="00A77676" w:rsidRPr="00B33DFC">
        <w:rPr>
          <w:rFonts w:ascii="Arial" w:hAnsi="Arial" w:cs="Arial"/>
        </w:rPr>
        <w:t>AAA</w:t>
      </w:r>
      <w:r w:rsidR="00B33DFC">
        <w:rPr>
          <w:rFonts w:ascii="Arial" w:hAnsi="Arial" w:cs="Arial"/>
        </w:rPr>
        <w:t xml:space="preserve"> – Advanced Accelerator Applications (A Novartis Company)</w:t>
      </w:r>
      <w:r w:rsidR="003D6A19">
        <w:rPr>
          <w:rFonts w:ascii="Arial" w:hAnsi="Arial" w:cs="Arial"/>
        </w:rPr>
        <w:t xml:space="preserve"> who also provide </w:t>
      </w:r>
      <w:proofErr w:type="spellStart"/>
      <w:r w:rsidR="003D6A19">
        <w:rPr>
          <w:rFonts w:ascii="Arial" w:hAnsi="Arial" w:cs="Arial"/>
        </w:rPr>
        <w:t>Lutathera</w:t>
      </w:r>
      <w:proofErr w:type="spellEnd"/>
      <w:r w:rsidRPr="007C19B7">
        <w:rPr>
          <w:rFonts w:ascii="Arial" w:hAnsi="Arial" w:cs="Arial"/>
        </w:rPr>
        <w:t>.</w:t>
      </w:r>
      <w:r w:rsidR="00C27F45">
        <w:rPr>
          <w:rFonts w:ascii="Arial" w:hAnsi="Arial" w:cs="Arial"/>
        </w:rPr>
        <w:t xml:space="preserve">  </w:t>
      </w:r>
      <w:proofErr w:type="spellStart"/>
      <w:r w:rsidR="00C27F45">
        <w:rPr>
          <w:rFonts w:ascii="Arial" w:hAnsi="Arial" w:cs="Arial"/>
        </w:rPr>
        <w:t>Astex</w:t>
      </w:r>
      <w:proofErr w:type="spellEnd"/>
      <w:r w:rsidR="00C27F45">
        <w:rPr>
          <w:rFonts w:ascii="Arial" w:hAnsi="Arial" w:cs="Arial"/>
        </w:rPr>
        <w:t xml:space="preserve"> is providing the trial drug</w:t>
      </w:r>
      <w:r w:rsidR="003D6A19">
        <w:rPr>
          <w:rFonts w:ascii="Arial" w:hAnsi="Arial" w:cs="Arial"/>
        </w:rPr>
        <w:t xml:space="preserve"> ASTX727</w:t>
      </w:r>
      <w:r w:rsidR="00C27F45">
        <w:rPr>
          <w:rFonts w:ascii="Arial" w:hAnsi="Arial" w:cs="Arial"/>
        </w:rPr>
        <w:t>.</w:t>
      </w:r>
    </w:p>
    <w:p w14:paraId="664308BE" w14:textId="6D363A1E" w:rsidR="00412E53" w:rsidRDefault="00412E53" w:rsidP="00412E53">
      <w:pPr>
        <w:spacing w:after="0" w:line="240" w:lineRule="auto"/>
        <w:jc w:val="both"/>
        <w:rPr>
          <w:rFonts w:ascii="Arial" w:hAnsi="Arial" w:cs="Arial"/>
        </w:rPr>
      </w:pPr>
    </w:p>
    <w:p w14:paraId="546082DD" w14:textId="625DC780" w:rsidR="00A77676" w:rsidRDefault="00A77676" w:rsidP="00412E53">
      <w:pPr>
        <w:spacing w:after="0" w:line="240" w:lineRule="auto"/>
        <w:jc w:val="both"/>
        <w:rPr>
          <w:rFonts w:ascii="Arial" w:hAnsi="Arial" w:cs="Arial"/>
        </w:rPr>
      </w:pPr>
      <w:r w:rsidRPr="00D530AC">
        <w:rPr>
          <w:rFonts w:ascii="Arial" w:hAnsi="Arial" w:cs="Arial"/>
        </w:rPr>
        <w:t>The NHS organisations hosting the study will be paid for including you in this study.</w:t>
      </w:r>
    </w:p>
    <w:p w14:paraId="42BB57E9" w14:textId="52BB94AE" w:rsidR="00A77676" w:rsidRDefault="00A77676" w:rsidP="00412E53">
      <w:pPr>
        <w:spacing w:after="0" w:line="240" w:lineRule="auto"/>
        <w:jc w:val="both"/>
        <w:rPr>
          <w:rFonts w:ascii="Arial" w:hAnsi="Arial" w:cs="Arial"/>
        </w:rPr>
      </w:pPr>
    </w:p>
    <w:p w14:paraId="0143BB9E" w14:textId="77777777" w:rsidR="001E611E" w:rsidRDefault="001E611E" w:rsidP="00412E53">
      <w:pPr>
        <w:spacing w:after="0" w:line="240" w:lineRule="auto"/>
        <w:jc w:val="both"/>
        <w:rPr>
          <w:rFonts w:ascii="Arial" w:hAnsi="Arial" w:cs="Arial"/>
        </w:rPr>
      </w:pPr>
    </w:p>
    <w:p w14:paraId="6BAD93AB" w14:textId="68B1E064" w:rsidR="00A77676" w:rsidRPr="00A77676" w:rsidRDefault="00A77676" w:rsidP="00A77676">
      <w:pPr>
        <w:spacing w:after="0" w:line="240" w:lineRule="auto"/>
        <w:jc w:val="both"/>
        <w:rPr>
          <w:rFonts w:ascii="Arial" w:hAnsi="Arial" w:cs="Arial"/>
          <w:b/>
        </w:rPr>
      </w:pPr>
      <w:r w:rsidRPr="00A77676">
        <w:rPr>
          <w:rFonts w:ascii="Arial" w:hAnsi="Arial" w:cs="Arial"/>
          <w:b/>
        </w:rPr>
        <w:t>24. Who has reviewed the study?</w:t>
      </w:r>
    </w:p>
    <w:p w14:paraId="0AFA40BC" w14:textId="77777777" w:rsidR="00A77676" w:rsidRPr="00A77676" w:rsidRDefault="00A77676" w:rsidP="00A77676">
      <w:pPr>
        <w:spacing w:after="0" w:line="240" w:lineRule="auto"/>
        <w:jc w:val="both"/>
        <w:rPr>
          <w:rFonts w:ascii="Arial" w:hAnsi="Arial" w:cs="Arial"/>
        </w:rPr>
      </w:pPr>
    </w:p>
    <w:p w14:paraId="448D57CF" w14:textId="1ACE353D" w:rsidR="00A77676" w:rsidRDefault="00A77676" w:rsidP="00A77676">
      <w:pPr>
        <w:spacing w:after="0" w:line="240" w:lineRule="auto"/>
        <w:jc w:val="both"/>
        <w:rPr>
          <w:rFonts w:ascii="Arial" w:hAnsi="Arial" w:cs="Arial"/>
        </w:rPr>
      </w:pPr>
      <w:r w:rsidRPr="00A77676">
        <w:rPr>
          <w:rFonts w:ascii="Arial" w:hAnsi="Arial" w:cs="Arial"/>
        </w:rPr>
        <w:t xml:space="preserve">An </w:t>
      </w:r>
      <w:r w:rsidRPr="006B1748">
        <w:rPr>
          <w:rFonts w:ascii="Arial" w:hAnsi="Arial" w:cs="Arial"/>
        </w:rPr>
        <w:t xml:space="preserve">NHS Ethics Committee, </w:t>
      </w:r>
      <w:r w:rsidR="006B1748">
        <w:rPr>
          <w:rFonts w:ascii="Arial" w:hAnsi="Arial" w:cs="Arial"/>
        </w:rPr>
        <w:t xml:space="preserve">Leeds West Research Ethics Committee </w:t>
      </w:r>
      <w:r w:rsidRPr="00A77676">
        <w:rPr>
          <w:rFonts w:ascii="Arial" w:hAnsi="Arial" w:cs="Arial"/>
        </w:rPr>
        <w:t>has reviewed the objectives and the proposed conduct of the study and has given a favo</w:t>
      </w:r>
      <w:r w:rsidR="00DC20E2">
        <w:rPr>
          <w:rFonts w:ascii="Arial" w:hAnsi="Arial" w:cs="Arial"/>
        </w:rPr>
        <w:t>u</w:t>
      </w:r>
      <w:r w:rsidRPr="00A77676">
        <w:rPr>
          <w:rFonts w:ascii="Arial" w:hAnsi="Arial" w:cs="Arial"/>
        </w:rPr>
        <w:t>rable opinion of it. The study has also been reviewed and authorised by the UK Medicines and Healthcare products Regulatory Agency, and approved by the UK Health Research Authority.</w:t>
      </w:r>
    </w:p>
    <w:p w14:paraId="5DF69B63" w14:textId="26B231C1" w:rsidR="00A77676" w:rsidRDefault="00A77676" w:rsidP="00A77676">
      <w:pPr>
        <w:spacing w:after="0" w:line="240" w:lineRule="auto"/>
        <w:jc w:val="both"/>
        <w:rPr>
          <w:rFonts w:ascii="Arial" w:hAnsi="Arial" w:cs="Arial"/>
        </w:rPr>
      </w:pPr>
    </w:p>
    <w:p w14:paraId="1D2B8C10" w14:textId="77777777" w:rsidR="001E611E" w:rsidRDefault="001E611E" w:rsidP="00A77676">
      <w:pPr>
        <w:spacing w:after="0" w:line="240" w:lineRule="auto"/>
        <w:jc w:val="both"/>
        <w:rPr>
          <w:rFonts w:ascii="Arial" w:hAnsi="Arial" w:cs="Arial"/>
        </w:rPr>
      </w:pPr>
    </w:p>
    <w:p w14:paraId="77CC624C" w14:textId="7A67370B" w:rsidR="00A77676" w:rsidRPr="001E611E" w:rsidRDefault="00A77676" w:rsidP="001E611E">
      <w:pPr>
        <w:spacing w:line="249" w:lineRule="auto"/>
        <w:ind w:right="882"/>
        <w:jc w:val="both"/>
      </w:pPr>
      <w:r w:rsidRPr="00A77676">
        <w:rPr>
          <w:rFonts w:ascii="Arial" w:hAnsi="Arial" w:cs="Arial"/>
          <w:b/>
        </w:rPr>
        <w:t xml:space="preserve">25. </w:t>
      </w:r>
      <w:r w:rsidR="00DD48BC" w:rsidRPr="00AA2668">
        <w:rPr>
          <w:rFonts w:ascii="Arial" w:hAnsi="Arial" w:cs="Arial"/>
          <w:b/>
        </w:rPr>
        <w:t>Contact for Further Information</w:t>
      </w:r>
      <w:r w:rsidR="00DD48BC">
        <w:rPr>
          <w:b/>
        </w:rPr>
        <w:t xml:space="preserve"> </w:t>
      </w:r>
    </w:p>
    <w:p w14:paraId="0F2BAA29" w14:textId="77777777" w:rsidR="00A77676" w:rsidRPr="00A77676" w:rsidRDefault="00A77676" w:rsidP="00A77676">
      <w:pPr>
        <w:spacing w:after="0" w:line="240" w:lineRule="auto"/>
        <w:jc w:val="both"/>
        <w:rPr>
          <w:rFonts w:ascii="Arial" w:hAnsi="Arial" w:cs="Arial"/>
        </w:rPr>
      </w:pPr>
    </w:p>
    <w:p w14:paraId="76E3ED2D" w14:textId="3FC72862" w:rsidR="00A77676" w:rsidRDefault="00A77676" w:rsidP="00A77676">
      <w:pPr>
        <w:spacing w:after="0" w:line="240" w:lineRule="auto"/>
        <w:jc w:val="both"/>
        <w:rPr>
          <w:rFonts w:ascii="Arial" w:hAnsi="Arial" w:cs="Arial"/>
        </w:rPr>
      </w:pPr>
      <w:r w:rsidRPr="00A77676">
        <w:rPr>
          <w:rFonts w:ascii="Arial" w:hAnsi="Arial" w:cs="Arial"/>
        </w:rPr>
        <w:t xml:space="preserve">If you have any questions regarding the study or in case of study related injury you should contact your study doctor – </w:t>
      </w:r>
      <w:r w:rsidR="00886027">
        <w:rPr>
          <w:rFonts w:ascii="Arial" w:hAnsi="Arial" w:cs="Arial"/>
          <w:i/>
          <w:u w:val="single"/>
        </w:rPr>
        <w:t xml:space="preserve">Dr Rohini Sharma on </w:t>
      </w:r>
      <w:proofErr w:type="spellStart"/>
      <w:r w:rsidR="00886027">
        <w:rPr>
          <w:rFonts w:ascii="Arial" w:hAnsi="Arial" w:cs="Arial"/>
          <w:i/>
          <w:u w:val="single"/>
        </w:rPr>
        <w:t>tel</w:t>
      </w:r>
      <w:proofErr w:type="spellEnd"/>
      <w:r w:rsidR="00886027">
        <w:rPr>
          <w:rFonts w:ascii="Arial" w:hAnsi="Arial" w:cs="Arial"/>
          <w:i/>
          <w:u w:val="single"/>
        </w:rPr>
        <w:t xml:space="preserve"> 0203 3133170</w:t>
      </w:r>
    </w:p>
    <w:p w14:paraId="5C8E2E40" w14:textId="77777777" w:rsidR="00A77676" w:rsidRPr="00A77676" w:rsidRDefault="00A77676" w:rsidP="00A77676">
      <w:pPr>
        <w:spacing w:after="0" w:line="240" w:lineRule="auto"/>
        <w:jc w:val="both"/>
        <w:rPr>
          <w:rFonts w:ascii="Arial" w:hAnsi="Arial" w:cs="Arial"/>
        </w:rPr>
      </w:pPr>
    </w:p>
    <w:p w14:paraId="6B516883" w14:textId="2D27593E" w:rsidR="00A77676" w:rsidRDefault="00A77676" w:rsidP="00A77676">
      <w:pPr>
        <w:spacing w:after="0" w:line="240" w:lineRule="auto"/>
        <w:jc w:val="both"/>
        <w:rPr>
          <w:rFonts w:ascii="Arial" w:hAnsi="Arial" w:cs="Arial"/>
        </w:rPr>
      </w:pPr>
      <w:r w:rsidRPr="00A77676">
        <w:rPr>
          <w:rFonts w:ascii="Arial" w:hAnsi="Arial" w:cs="Arial"/>
        </w:rPr>
        <w:t xml:space="preserve">A description of this clinical trial will be publicly available on </w:t>
      </w:r>
      <w:hyperlink r:id="rId15" w:history="1">
        <w:r w:rsidRPr="00105B83">
          <w:rPr>
            <w:rStyle w:val="Hyperlink"/>
            <w:rFonts w:ascii="Arial" w:hAnsi="Arial" w:cs="Arial"/>
          </w:rPr>
          <w:t>https://clinicaltrials.gov</w:t>
        </w:r>
      </w:hyperlink>
      <w:r w:rsidRPr="00A77676">
        <w:rPr>
          <w:rFonts w:ascii="Arial" w:hAnsi="Arial" w:cs="Arial"/>
        </w:rPr>
        <w:t>.</w:t>
      </w:r>
    </w:p>
    <w:p w14:paraId="59977444" w14:textId="77777777" w:rsidR="00A77676" w:rsidRDefault="00A77676" w:rsidP="00A77676">
      <w:pPr>
        <w:spacing w:after="0" w:line="240" w:lineRule="auto"/>
        <w:jc w:val="both"/>
        <w:rPr>
          <w:rFonts w:ascii="Arial" w:hAnsi="Arial" w:cs="Arial"/>
        </w:rPr>
      </w:pPr>
    </w:p>
    <w:p w14:paraId="03337926" w14:textId="38D8C260" w:rsidR="00A77676" w:rsidRDefault="00A77676" w:rsidP="00A77676">
      <w:pPr>
        <w:spacing w:after="0" w:line="240" w:lineRule="auto"/>
        <w:jc w:val="both"/>
        <w:rPr>
          <w:rFonts w:ascii="Arial" w:hAnsi="Arial" w:cs="Arial"/>
        </w:rPr>
      </w:pPr>
    </w:p>
    <w:p w14:paraId="7114BF82" w14:textId="0A05B640" w:rsidR="00A77676" w:rsidRDefault="00A77676" w:rsidP="00A77676">
      <w:pPr>
        <w:spacing w:after="0" w:line="240" w:lineRule="auto"/>
        <w:jc w:val="center"/>
        <w:rPr>
          <w:rFonts w:ascii="Arial" w:hAnsi="Arial" w:cs="Arial"/>
          <w:b/>
        </w:rPr>
      </w:pPr>
      <w:r w:rsidRPr="00A77676">
        <w:rPr>
          <w:rFonts w:ascii="Arial" w:hAnsi="Arial" w:cs="Arial"/>
          <w:b/>
        </w:rPr>
        <w:t>Thank you for taking time to read this sheet.</w:t>
      </w:r>
    </w:p>
    <w:p w14:paraId="182D5B3E" w14:textId="77777777" w:rsidR="00A77676" w:rsidRPr="00A77676" w:rsidRDefault="00A77676" w:rsidP="00A77676">
      <w:pPr>
        <w:spacing w:after="0" w:line="240" w:lineRule="auto"/>
        <w:jc w:val="center"/>
        <w:rPr>
          <w:rFonts w:ascii="Arial" w:hAnsi="Arial" w:cs="Arial"/>
          <w:b/>
        </w:rPr>
      </w:pPr>
    </w:p>
    <w:p w14:paraId="6EA5BA28" w14:textId="5351897C" w:rsidR="00A77676" w:rsidRDefault="00A77676" w:rsidP="00A77676">
      <w:pPr>
        <w:spacing w:after="0" w:line="240" w:lineRule="auto"/>
        <w:jc w:val="center"/>
        <w:rPr>
          <w:rFonts w:ascii="Arial" w:hAnsi="Arial" w:cs="Arial"/>
          <w:b/>
        </w:rPr>
      </w:pPr>
      <w:r w:rsidRPr="00A77676">
        <w:rPr>
          <w:rFonts w:ascii="Arial" w:hAnsi="Arial" w:cs="Arial"/>
          <w:b/>
        </w:rPr>
        <w:t>You will receive a copy of this information sheet and the signed informed consent form should you wish to participate in this study.</w:t>
      </w:r>
    </w:p>
    <w:sectPr w:rsidR="00A77676" w:rsidSect="00EF16E7">
      <w:headerReference w:type="default" r:id="rId16"/>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A0D0" w14:textId="77777777" w:rsidR="0079064F" w:rsidRDefault="0079064F" w:rsidP="00EF16E7">
      <w:pPr>
        <w:spacing w:after="0" w:line="240" w:lineRule="auto"/>
      </w:pPr>
      <w:r>
        <w:separator/>
      </w:r>
    </w:p>
  </w:endnote>
  <w:endnote w:type="continuationSeparator" w:id="0">
    <w:p w14:paraId="598D424B" w14:textId="77777777" w:rsidR="0079064F" w:rsidRDefault="0079064F" w:rsidP="00EF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612738120"/>
      <w:docPartObj>
        <w:docPartGallery w:val="Page Numbers (Bottom of Page)"/>
        <w:docPartUnique/>
      </w:docPartObj>
    </w:sdtPr>
    <w:sdtEndPr>
      <w:rPr>
        <w:noProof/>
      </w:rPr>
    </w:sdtEndPr>
    <w:sdtContent>
      <w:p w14:paraId="35329D8D" w14:textId="37E59A33" w:rsidR="002B703B" w:rsidRPr="00005E96" w:rsidRDefault="002B703B">
        <w:pPr>
          <w:pStyle w:val="Footer"/>
          <w:jc w:val="right"/>
          <w:rPr>
            <w:rFonts w:ascii="Arial" w:hAnsi="Arial" w:cs="Arial"/>
            <w:sz w:val="20"/>
          </w:rPr>
        </w:pPr>
        <w:r w:rsidRPr="00005E96">
          <w:rPr>
            <w:rFonts w:ascii="Arial" w:hAnsi="Arial" w:cs="Arial"/>
            <w:sz w:val="20"/>
          </w:rPr>
          <w:fldChar w:fldCharType="begin"/>
        </w:r>
        <w:r w:rsidRPr="00005E96">
          <w:rPr>
            <w:rFonts w:ascii="Arial" w:hAnsi="Arial" w:cs="Arial"/>
            <w:sz w:val="20"/>
          </w:rPr>
          <w:instrText xml:space="preserve"> PAGE   \* MERGEFORMAT </w:instrText>
        </w:r>
        <w:r w:rsidRPr="00005E96">
          <w:rPr>
            <w:rFonts w:ascii="Arial" w:hAnsi="Arial" w:cs="Arial"/>
            <w:sz w:val="20"/>
          </w:rPr>
          <w:fldChar w:fldCharType="separate"/>
        </w:r>
        <w:r w:rsidR="00552ADC">
          <w:rPr>
            <w:rFonts w:ascii="Arial" w:hAnsi="Arial" w:cs="Arial"/>
            <w:noProof/>
            <w:sz w:val="20"/>
          </w:rPr>
          <w:t>3</w:t>
        </w:r>
        <w:r w:rsidRPr="00005E96">
          <w:rPr>
            <w:rFonts w:ascii="Arial" w:hAnsi="Arial" w:cs="Arial"/>
            <w:noProof/>
            <w:sz w:val="20"/>
          </w:rPr>
          <w:fldChar w:fldCharType="end"/>
        </w:r>
      </w:p>
    </w:sdtContent>
  </w:sdt>
  <w:p w14:paraId="33C23B46" w14:textId="665C0D3C" w:rsidR="002B703B" w:rsidRPr="00005E96" w:rsidRDefault="002B703B" w:rsidP="00005E96">
    <w:pPr>
      <w:pStyle w:val="Footer"/>
      <w:tabs>
        <w:tab w:val="clear" w:pos="4513"/>
        <w:tab w:val="clear" w:pos="9026"/>
        <w:tab w:val="left" w:pos="3945"/>
      </w:tabs>
      <w:rPr>
        <w:rFonts w:ascii="Arial" w:hAnsi="Arial" w:cs="Arial"/>
        <w:sz w:val="20"/>
      </w:rPr>
    </w:pPr>
    <w:r w:rsidRPr="00005E96">
      <w:rPr>
        <w:rFonts w:ascii="Arial" w:hAnsi="Arial" w:cs="Arial"/>
        <w:sz w:val="20"/>
      </w:rPr>
      <w:t xml:space="preserve">LANTANA PIS-ICF </w:t>
    </w:r>
    <w:r w:rsidRPr="00005E96">
      <w:rPr>
        <w:rFonts w:ascii="Arial" w:hAnsi="Arial" w:cs="Arial"/>
        <w:sz w:val="20"/>
      </w:rPr>
      <w:tab/>
      <w:t>Version 1.</w:t>
    </w:r>
    <w:r>
      <w:rPr>
        <w:rFonts w:ascii="Arial" w:hAnsi="Arial" w:cs="Arial"/>
        <w:sz w:val="20"/>
      </w:rPr>
      <w:t>5</w:t>
    </w:r>
    <w:r w:rsidRPr="00005E96">
      <w:rPr>
        <w:rFonts w:ascii="Arial" w:hAnsi="Arial" w:cs="Arial"/>
        <w:sz w:val="20"/>
      </w:rPr>
      <w:t xml:space="preserve">, </w:t>
    </w:r>
    <w:r>
      <w:rPr>
        <w:rFonts w:ascii="Arial" w:hAnsi="Arial" w:cs="Arial"/>
        <w:sz w:val="20"/>
      </w:rPr>
      <w:t>23rd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16BB" w14:textId="77777777" w:rsidR="0079064F" w:rsidRDefault="0079064F" w:rsidP="00EF16E7">
      <w:pPr>
        <w:spacing w:after="0" w:line="240" w:lineRule="auto"/>
      </w:pPr>
      <w:r>
        <w:separator/>
      </w:r>
    </w:p>
  </w:footnote>
  <w:footnote w:type="continuationSeparator" w:id="0">
    <w:p w14:paraId="2ED744FF" w14:textId="77777777" w:rsidR="0079064F" w:rsidRDefault="0079064F" w:rsidP="00EF1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2A1B" w14:textId="2B9F6BA5" w:rsidR="002B703B" w:rsidRDefault="002B703B" w:rsidP="00EF16E7">
    <w:pPr>
      <w:pStyle w:val="Header"/>
      <w:tabs>
        <w:tab w:val="clear" w:pos="4513"/>
        <w:tab w:val="clear" w:pos="9026"/>
        <w:tab w:val="left" w:pos="7410"/>
      </w:tabs>
    </w:pPr>
    <w:r>
      <w:t xml:space="preserve"> </w:t>
    </w:r>
    <w:r>
      <w:tab/>
      <w:t>IRAS Project ID: 285903</w:t>
    </w:r>
  </w:p>
  <w:p w14:paraId="7691386E" w14:textId="77777777" w:rsidR="002B703B" w:rsidRDefault="002B7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4546"/>
    <w:multiLevelType w:val="hybridMultilevel"/>
    <w:tmpl w:val="7E786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10318A"/>
    <w:multiLevelType w:val="hybridMultilevel"/>
    <w:tmpl w:val="D74065E2"/>
    <w:lvl w:ilvl="0" w:tplc="45485B68">
      <w:start w:val="1"/>
      <w:numFmt w:val="bullet"/>
      <w:pStyle w:val="BulletList1"/>
      <w:lvlText w:val=""/>
      <w:lvlJc w:val="left"/>
      <w:pPr>
        <w:tabs>
          <w:tab w:val="num" w:pos="1364"/>
        </w:tabs>
        <w:ind w:left="1288" w:hanging="284"/>
      </w:pPr>
      <w:rPr>
        <w:rFonts w:ascii="Symbol" w:hAnsi="Symbol" w:hint="default"/>
        <w:color w:val="auto"/>
        <w:sz w:val="20"/>
      </w:rPr>
    </w:lvl>
    <w:lvl w:ilvl="1" w:tplc="08090001">
      <w:start w:val="1"/>
      <w:numFmt w:val="bullet"/>
      <w:lvlText w:val=""/>
      <w:lvlJc w:val="left"/>
      <w:pPr>
        <w:tabs>
          <w:tab w:val="num" w:pos="1877"/>
        </w:tabs>
        <w:ind w:left="1877" w:hanging="360"/>
      </w:pPr>
      <w:rPr>
        <w:rFonts w:ascii="Symbol" w:hAnsi="Symbol" w:hint="default"/>
        <w:color w:val="auto"/>
        <w:sz w:val="20"/>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 w15:restartNumberingAfterBreak="0">
    <w:nsid w:val="20017C18"/>
    <w:multiLevelType w:val="hybridMultilevel"/>
    <w:tmpl w:val="D19E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669EE"/>
    <w:multiLevelType w:val="hybridMultilevel"/>
    <w:tmpl w:val="9D0453EE"/>
    <w:lvl w:ilvl="0" w:tplc="8082606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3658F7"/>
    <w:multiLevelType w:val="hybridMultilevel"/>
    <w:tmpl w:val="9940BD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6100D0"/>
    <w:multiLevelType w:val="hybridMultilevel"/>
    <w:tmpl w:val="BE38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64E30"/>
    <w:multiLevelType w:val="hybridMultilevel"/>
    <w:tmpl w:val="755C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BF131BD"/>
    <w:multiLevelType w:val="hybridMultilevel"/>
    <w:tmpl w:val="5878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91E9D"/>
    <w:multiLevelType w:val="hybridMultilevel"/>
    <w:tmpl w:val="582C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057AB"/>
    <w:multiLevelType w:val="hybridMultilevel"/>
    <w:tmpl w:val="08C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A21E4"/>
    <w:multiLevelType w:val="hybridMultilevel"/>
    <w:tmpl w:val="CA68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50BA4"/>
    <w:multiLevelType w:val="hybridMultilevel"/>
    <w:tmpl w:val="F52C5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11E31B2">
      <w:start w:val="11"/>
      <w:numFmt w:val="bullet"/>
      <w:lvlText w:val="•"/>
      <w:lvlJc w:val="left"/>
      <w:pPr>
        <w:ind w:left="2370" w:hanging="570"/>
      </w:pPr>
      <w:rPr>
        <w:rFonts w:ascii="Calibri" w:eastAsia="Times New Roman" w:hAnsi="Calibri"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5418C"/>
    <w:multiLevelType w:val="hybridMultilevel"/>
    <w:tmpl w:val="AE34A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72780809">
    <w:abstractNumId w:val="2"/>
  </w:num>
  <w:num w:numId="2" w16cid:durableId="1493836574">
    <w:abstractNumId w:val="10"/>
  </w:num>
  <w:num w:numId="3" w16cid:durableId="2098937098">
    <w:abstractNumId w:val="8"/>
  </w:num>
  <w:num w:numId="4" w16cid:durableId="1187524538">
    <w:abstractNumId w:val="13"/>
  </w:num>
  <w:num w:numId="5" w16cid:durableId="578714824">
    <w:abstractNumId w:val="7"/>
  </w:num>
  <w:num w:numId="6" w16cid:durableId="942299463">
    <w:abstractNumId w:val="6"/>
  </w:num>
  <w:num w:numId="7" w16cid:durableId="1061634139">
    <w:abstractNumId w:val="9"/>
  </w:num>
  <w:num w:numId="8" w16cid:durableId="1833789049">
    <w:abstractNumId w:val="4"/>
  </w:num>
  <w:num w:numId="9" w16cid:durableId="1803963847">
    <w:abstractNumId w:val="5"/>
  </w:num>
  <w:num w:numId="10" w16cid:durableId="340160262">
    <w:abstractNumId w:val="12"/>
  </w:num>
  <w:num w:numId="11" w16cid:durableId="598492511">
    <w:abstractNumId w:val="3"/>
  </w:num>
  <w:num w:numId="12" w16cid:durableId="399713098">
    <w:abstractNumId w:val="15"/>
  </w:num>
  <w:num w:numId="13" w16cid:durableId="1754938110">
    <w:abstractNumId w:val="11"/>
  </w:num>
  <w:num w:numId="14" w16cid:durableId="705832021">
    <w:abstractNumId w:val="14"/>
  </w:num>
  <w:num w:numId="15" w16cid:durableId="54862235">
    <w:abstractNumId w:val="1"/>
  </w:num>
  <w:num w:numId="16" w16cid:durableId="25116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E7"/>
    <w:rsid w:val="00005E96"/>
    <w:rsid w:val="00014CBF"/>
    <w:rsid w:val="000160BF"/>
    <w:rsid w:val="00017A67"/>
    <w:rsid w:val="00034BDA"/>
    <w:rsid w:val="00037346"/>
    <w:rsid w:val="000427AD"/>
    <w:rsid w:val="000429E5"/>
    <w:rsid w:val="00043A5A"/>
    <w:rsid w:val="00046FB9"/>
    <w:rsid w:val="000541F6"/>
    <w:rsid w:val="00061086"/>
    <w:rsid w:val="000711DD"/>
    <w:rsid w:val="00073A08"/>
    <w:rsid w:val="00087DF5"/>
    <w:rsid w:val="00095EFC"/>
    <w:rsid w:val="00097135"/>
    <w:rsid w:val="00097CF8"/>
    <w:rsid w:val="000A7D3E"/>
    <w:rsid w:val="000B0F3A"/>
    <w:rsid w:val="000D075A"/>
    <w:rsid w:val="000D2877"/>
    <w:rsid w:val="000D306C"/>
    <w:rsid w:val="000D6C6E"/>
    <w:rsid w:val="000E7EC0"/>
    <w:rsid w:val="000F0694"/>
    <w:rsid w:val="000F5745"/>
    <w:rsid w:val="00102B67"/>
    <w:rsid w:val="00106BAE"/>
    <w:rsid w:val="00115AC7"/>
    <w:rsid w:val="00115B6F"/>
    <w:rsid w:val="00122F85"/>
    <w:rsid w:val="00124A01"/>
    <w:rsid w:val="001262D2"/>
    <w:rsid w:val="0013428C"/>
    <w:rsid w:val="00145FA3"/>
    <w:rsid w:val="00146A08"/>
    <w:rsid w:val="00154D00"/>
    <w:rsid w:val="001613BA"/>
    <w:rsid w:val="00174EBD"/>
    <w:rsid w:val="00186454"/>
    <w:rsid w:val="001C7A36"/>
    <w:rsid w:val="001D35DF"/>
    <w:rsid w:val="001E611E"/>
    <w:rsid w:val="001F1156"/>
    <w:rsid w:val="00202FA9"/>
    <w:rsid w:val="00213C4A"/>
    <w:rsid w:val="00215698"/>
    <w:rsid w:val="002358E5"/>
    <w:rsid w:val="00242F7E"/>
    <w:rsid w:val="00247F2F"/>
    <w:rsid w:val="00251785"/>
    <w:rsid w:val="00255566"/>
    <w:rsid w:val="002559AF"/>
    <w:rsid w:val="002676C2"/>
    <w:rsid w:val="00267A6F"/>
    <w:rsid w:val="002813D1"/>
    <w:rsid w:val="00294625"/>
    <w:rsid w:val="00297E70"/>
    <w:rsid w:val="002A03A1"/>
    <w:rsid w:val="002A60E8"/>
    <w:rsid w:val="002B703B"/>
    <w:rsid w:val="002C485C"/>
    <w:rsid w:val="002D051B"/>
    <w:rsid w:val="002D4BD4"/>
    <w:rsid w:val="002F193A"/>
    <w:rsid w:val="003005BF"/>
    <w:rsid w:val="00316118"/>
    <w:rsid w:val="003233DB"/>
    <w:rsid w:val="00360CC8"/>
    <w:rsid w:val="00362303"/>
    <w:rsid w:val="0036415F"/>
    <w:rsid w:val="00376B5E"/>
    <w:rsid w:val="00383BE9"/>
    <w:rsid w:val="003A4958"/>
    <w:rsid w:val="003D6A19"/>
    <w:rsid w:val="003E02D7"/>
    <w:rsid w:val="003E2D83"/>
    <w:rsid w:val="003E5B52"/>
    <w:rsid w:val="00412E53"/>
    <w:rsid w:val="004135D2"/>
    <w:rsid w:val="00414825"/>
    <w:rsid w:val="00415B87"/>
    <w:rsid w:val="00415E4A"/>
    <w:rsid w:val="00421762"/>
    <w:rsid w:val="00433710"/>
    <w:rsid w:val="00437E47"/>
    <w:rsid w:val="00440B86"/>
    <w:rsid w:val="0044790B"/>
    <w:rsid w:val="00465BB6"/>
    <w:rsid w:val="00474A31"/>
    <w:rsid w:val="00480834"/>
    <w:rsid w:val="00487137"/>
    <w:rsid w:val="00487429"/>
    <w:rsid w:val="00496273"/>
    <w:rsid w:val="00496C34"/>
    <w:rsid w:val="004A0C8E"/>
    <w:rsid w:val="004A321C"/>
    <w:rsid w:val="004B520B"/>
    <w:rsid w:val="004C1D3B"/>
    <w:rsid w:val="004D0664"/>
    <w:rsid w:val="004D1029"/>
    <w:rsid w:val="004D3573"/>
    <w:rsid w:val="004E78E2"/>
    <w:rsid w:val="004F73E8"/>
    <w:rsid w:val="005003BE"/>
    <w:rsid w:val="0050260A"/>
    <w:rsid w:val="0050628E"/>
    <w:rsid w:val="00510EC1"/>
    <w:rsid w:val="00522547"/>
    <w:rsid w:val="00525C59"/>
    <w:rsid w:val="00552ADC"/>
    <w:rsid w:val="005666ED"/>
    <w:rsid w:val="00567F65"/>
    <w:rsid w:val="00570003"/>
    <w:rsid w:val="00583F5E"/>
    <w:rsid w:val="00584068"/>
    <w:rsid w:val="005928CA"/>
    <w:rsid w:val="005950BD"/>
    <w:rsid w:val="00595D26"/>
    <w:rsid w:val="005975CF"/>
    <w:rsid w:val="005A6CBA"/>
    <w:rsid w:val="005C7D45"/>
    <w:rsid w:val="005D3504"/>
    <w:rsid w:val="005D38C3"/>
    <w:rsid w:val="005E0605"/>
    <w:rsid w:val="005F0C45"/>
    <w:rsid w:val="00600EA3"/>
    <w:rsid w:val="00615AB2"/>
    <w:rsid w:val="0061719C"/>
    <w:rsid w:val="00627AF0"/>
    <w:rsid w:val="00637C90"/>
    <w:rsid w:val="006401DD"/>
    <w:rsid w:val="0064324A"/>
    <w:rsid w:val="00656FDC"/>
    <w:rsid w:val="0065778C"/>
    <w:rsid w:val="0068582A"/>
    <w:rsid w:val="00691664"/>
    <w:rsid w:val="00695B2C"/>
    <w:rsid w:val="006A2938"/>
    <w:rsid w:val="006B1748"/>
    <w:rsid w:val="006B383E"/>
    <w:rsid w:val="006D59F9"/>
    <w:rsid w:val="006E3FB0"/>
    <w:rsid w:val="006F24F0"/>
    <w:rsid w:val="006F2E3C"/>
    <w:rsid w:val="006F48D9"/>
    <w:rsid w:val="006F5384"/>
    <w:rsid w:val="00703427"/>
    <w:rsid w:val="007102EC"/>
    <w:rsid w:val="007128EB"/>
    <w:rsid w:val="0071400E"/>
    <w:rsid w:val="007242D2"/>
    <w:rsid w:val="0072532B"/>
    <w:rsid w:val="00735E2C"/>
    <w:rsid w:val="00751E16"/>
    <w:rsid w:val="00760A87"/>
    <w:rsid w:val="0076195D"/>
    <w:rsid w:val="00776857"/>
    <w:rsid w:val="007814BF"/>
    <w:rsid w:val="00787218"/>
    <w:rsid w:val="0079064F"/>
    <w:rsid w:val="007953BA"/>
    <w:rsid w:val="007969AB"/>
    <w:rsid w:val="00796A86"/>
    <w:rsid w:val="007A6653"/>
    <w:rsid w:val="007A7E96"/>
    <w:rsid w:val="007C19B7"/>
    <w:rsid w:val="007C65E6"/>
    <w:rsid w:val="007E010F"/>
    <w:rsid w:val="007F211F"/>
    <w:rsid w:val="007F25DF"/>
    <w:rsid w:val="007F2E8F"/>
    <w:rsid w:val="007F5B6E"/>
    <w:rsid w:val="00802EEB"/>
    <w:rsid w:val="008304C6"/>
    <w:rsid w:val="00831EEC"/>
    <w:rsid w:val="00863A2B"/>
    <w:rsid w:val="00866C96"/>
    <w:rsid w:val="00870B1E"/>
    <w:rsid w:val="008727E3"/>
    <w:rsid w:val="00880752"/>
    <w:rsid w:val="00880D39"/>
    <w:rsid w:val="00886027"/>
    <w:rsid w:val="008A095B"/>
    <w:rsid w:val="008B0086"/>
    <w:rsid w:val="008C109C"/>
    <w:rsid w:val="008C28DB"/>
    <w:rsid w:val="008D1B7C"/>
    <w:rsid w:val="008D6F3B"/>
    <w:rsid w:val="008F1C9E"/>
    <w:rsid w:val="008F1F7F"/>
    <w:rsid w:val="0091790C"/>
    <w:rsid w:val="00921DE7"/>
    <w:rsid w:val="00924F3E"/>
    <w:rsid w:val="0093068B"/>
    <w:rsid w:val="00932754"/>
    <w:rsid w:val="00934BF9"/>
    <w:rsid w:val="00944E0E"/>
    <w:rsid w:val="00952204"/>
    <w:rsid w:val="00955BB7"/>
    <w:rsid w:val="00965253"/>
    <w:rsid w:val="0098263C"/>
    <w:rsid w:val="00986013"/>
    <w:rsid w:val="009A212D"/>
    <w:rsid w:val="009C0AF1"/>
    <w:rsid w:val="009C694B"/>
    <w:rsid w:val="009D1BF4"/>
    <w:rsid w:val="009E4634"/>
    <w:rsid w:val="00A03093"/>
    <w:rsid w:val="00A1181A"/>
    <w:rsid w:val="00A1586C"/>
    <w:rsid w:val="00A278ED"/>
    <w:rsid w:val="00A349CF"/>
    <w:rsid w:val="00A40AE3"/>
    <w:rsid w:val="00A77676"/>
    <w:rsid w:val="00A7776B"/>
    <w:rsid w:val="00A81F54"/>
    <w:rsid w:val="00A840F2"/>
    <w:rsid w:val="00A91AFF"/>
    <w:rsid w:val="00A977F8"/>
    <w:rsid w:val="00AA2668"/>
    <w:rsid w:val="00AA42F9"/>
    <w:rsid w:val="00AA5E01"/>
    <w:rsid w:val="00AB5E8C"/>
    <w:rsid w:val="00AC2DAC"/>
    <w:rsid w:val="00AD7147"/>
    <w:rsid w:val="00AE3B9E"/>
    <w:rsid w:val="00AE6D3D"/>
    <w:rsid w:val="00B05C15"/>
    <w:rsid w:val="00B137D6"/>
    <w:rsid w:val="00B2176F"/>
    <w:rsid w:val="00B306C5"/>
    <w:rsid w:val="00B32284"/>
    <w:rsid w:val="00B33DFC"/>
    <w:rsid w:val="00B51CB4"/>
    <w:rsid w:val="00B528DC"/>
    <w:rsid w:val="00B52975"/>
    <w:rsid w:val="00B72FFA"/>
    <w:rsid w:val="00B75745"/>
    <w:rsid w:val="00B75D1A"/>
    <w:rsid w:val="00B87140"/>
    <w:rsid w:val="00BA02CC"/>
    <w:rsid w:val="00BA642E"/>
    <w:rsid w:val="00BA64EB"/>
    <w:rsid w:val="00BB0BCE"/>
    <w:rsid w:val="00BB41A7"/>
    <w:rsid w:val="00BC2822"/>
    <w:rsid w:val="00BC33FA"/>
    <w:rsid w:val="00BC4FEE"/>
    <w:rsid w:val="00BC5357"/>
    <w:rsid w:val="00BC5CFF"/>
    <w:rsid w:val="00BD1382"/>
    <w:rsid w:val="00BE40F6"/>
    <w:rsid w:val="00BE5EF7"/>
    <w:rsid w:val="00BF3FBA"/>
    <w:rsid w:val="00BF4A55"/>
    <w:rsid w:val="00BF5462"/>
    <w:rsid w:val="00C10BDF"/>
    <w:rsid w:val="00C1711C"/>
    <w:rsid w:val="00C24AFA"/>
    <w:rsid w:val="00C26A07"/>
    <w:rsid w:val="00C27F45"/>
    <w:rsid w:val="00C304FD"/>
    <w:rsid w:val="00C36F0B"/>
    <w:rsid w:val="00C42206"/>
    <w:rsid w:val="00C51A43"/>
    <w:rsid w:val="00C53CEF"/>
    <w:rsid w:val="00C5635A"/>
    <w:rsid w:val="00C56742"/>
    <w:rsid w:val="00C90E38"/>
    <w:rsid w:val="00CA1243"/>
    <w:rsid w:val="00CA29AD"/>
    <w:rsid w:val="00CB514F"/>
    <w:rsid w:val="00CB5F0D"/>
    <w:rsid w:val="00CE2D54"/>
    <w:rsid w:val="00CE4A52"/>
    <w:rsid w:val="00CE4FBC"/>
    <w:rsid w:val="00CF52A4"/>
    <w:rsid w:val="00D02164"/>
    <w:rsid w:val="00D12B98"/>
    <w:rsid w:val="00D237D5"/>
    <w:rsid w:val="00D35CFA"/>
    <w:rsid w:val="00D41B4E"/>
    <w:rsid w:val="00D42C70"/>
    <w:rsid w:val="00D530AC"/>
    <w:rsid w:val="00D5699B"/>
    <w:rsid w:val="00D7495C"/>
    <w:rsid w:val="00D80DDF"/>
    <w:rsid w:val="00D8619B"/>
    <w:rsid w:val="00D92743"/>
    <w:rsid w:val="00D9440F"/>
    <w:rsid w:val="00DA0E83"/>
    <w:rsid w:val="00DA1F6C"/>
    <w:rsid w:val="00DB0295"/>
    <w:rsid w:val="00DC139C"/>
    <w:rsid w:val="00DC20E2"/>
    <w:rsid w:val="00DC5864"/>
    <w:rsid w:val="00DC71D2"/>
    <w:rsid w:val="00DD1901"/>
    <w:rsid w:val="00DD48BC"/>
    <w:rsid w:val="00DE17D4"/>
    <w:rsid w:val="00DF04DB"/>
    <w:rsid w:val="00DF1939"/>
    <w:rsid w:val="00E35813"/>
    <w:rsid w:val="00E36914"/>
    <w:rsid w:val="00E409AF"/>
    <w:rsid w:val="00E43721"/>
    <w:rsid w:val="00E6169B"/>
    <w:rsid w:val="00E86A44"/>
    <w:rsid w:val="00EA3DB0"/>
    <w:rsid w:val="00EA562E"/>
    <w:rsid w:val="00EB0629"/>
    <w:rsid w:val="00EC5F2F"/>
    <w:rsid w:val="00EF16E7"/>
    <w:rsid w:val="00F10D34"/>
    <w:rsid w:val="00F22DE0"/>
    <w:rsid w:val="00F269AF"/>
    <w:rsid w:val="00F421AE"/>
    <w:rsid w:val="00F470C6"/>
    <w:rsid w:val="00F533E0"/>
    <w:rsid w:val="00F541AD"/>
    <w:rsid w:val="00F615FB"/>
    <w:rsid w:val="00F630F5"/>
    <w:rsid w:val="00F63873"/>
    <w:rsid w:val="00F9710D"/>
    <w:rsid w:val="00FA1361"/>
    <w:rsid w:val="00FA141D"/>
    <w:rsid w:val="00FF0B5F"/>
    <w:rsid w:val="00FF36A9"/>
    <w:rsid w:val="00FF5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2BDA8"/>
  <w15:chartTrackingRefBased/>
  <w15:docId w15:val="{6CD3776E-4280-4FB2-841A-AE4D55D9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E7"/>
  </w:style>
  <w:style w:type="paragraph" w:styleId="Footer">
    <w:name w:val="footer"/>
    <w:basedOn w:val="Normal"/>
    <w:link w:val="FooterChar"/>
    <w:uiPriority w:val="99"/>
    <w:unhideWhenUsed/>
    <w:rsid w:val="00EF1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E7"/>
  </w:style>
  <w:style w:type="character" w:styleId="CommentReference">
    <w:name w:val="annotation reference"/>
    <w:basedOn w:val="DefaultParagraphFont"/>
    <w:uiPriority w:val="99"/>
    <w:semiHidden/>
    <w:unhideWhenUsed/>
    <w:rsid w:val="00215698"/>
    <w:rPr>
      <w:sz w:val="16"/>
      <w:szCs w:val="16"/>
    </w:rPr>
  </w:style>
  <w:style w:type="paragraph" w:styleId="CommentText">
    <w:name w:val="annotation text"/>
    <w:basedOn w:val="Normal"/>
    <w:link w:val="CommentTextChar"/>
    <w:uiPriority w:val="99"/>
    <w:semiHidden/>
    <w:unhideWhenUsed/>
    <w:rsid w:val="00215698"/>
    <w:pPr>
      <w:spacing w:line="240" w:lineRule="auto"/>
    </w:pPr>
    <w:rPr>
      <w:sz w:val="20"/>
      <w:szCs w:val="20"/>
    </w:rPr>
  </w:style>
  <w:style w:type="character" w:customStyle="1" w:styleId="CommentTextChar">
    <w:name w:val="Comment Text Char"/>
    <w:basedOn w:val="DefaultParagraphFont"/>
    <w:link w:val="CommentText"/>
    <w:uiPriority w:val="99"/>
    <w:semiHidden/>
    <w:rsid w:val="00215698"/>
    <w:rPr>
      <w:sz w:val="20"/>
      <w:szCs w:val="20"/>
    </w:rPr>
  </w:style>
  <w:style w:type="paragraph" w:styleId="CommentSubject">
    <w:name w:val="annotation subject"/>
    <w:basedOn w:val="CommentText"/>
    <w:next w:val="CommentText"/>
    <w:link w:val="CommentSubjectChar"/>
    <w:uiPriority w:val="99"/>
    <w:semiHidden/>
    <w:unhideWhenUsed/>
    <w:rsid w:val="00215698"/>
    <w:rPr>
      <w:b/>
      <w:bCs/>
    </w:rPr>
  </w:style>
  <w:style w:type="character" w:customStyle="1" w:styleId="CommentSubjectChar">
    <w:name w:val="Comment Subject Char"/>
    <w:basedOn w:val="CommentTextChar"/>
    <w:link w:val="CommentSubject"/>
    <w:uiPriority w:val="99"/>
    <w:semiHidden/>
    <w:rsid w:val="00215698"/>
    <w:rPr>
      <w:b/>
      <w:bCs/>
      <w:sz w:val="20"/>
      <w:szCs w:val="20"/>
    </w:rPr>
  </w:style>
  <w:style w:type="paragraph" w:styleId="BalloonText">
    <w:name w:val="Balloon Text"/>
    <w:basedOn w:val="Normal"/>
    <w:link w:val="BalloonTextChar"/>
    <w:uiPriority w:val="99"/>
    <w:semiHidden/>
    <w:unhideWhenUsed/>
    <w:rsid w:val="00215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698"/>
    <w:rPr>
      <w:rFonts w:ascii="Segoe UI" w:hAnsi="Segoe UI" w:cs="Segoe UI"/>
      <w:sz w:val="18"/>
      <w:szCs w:val="18"/>
    </w:rPr>
  </w:style>
  <w:style w:type="paragraph" w:styleId="ListParagraph">
    <w:name w:val="List Paragraph"/>
    <w:basedOn w:val="Normal"/>
    <w:link w:val="ListParagraphChar"/>
    <w:uiPriority w:val="34"/>
    <w:qFormat/>
    <w:rsid w:val="003E5B52"/>
    <w:pPr>
      <w:ind w:left="720"/>
      <w:contextualSpacing/>
    </w:pPr>
  </w:style>
  <w:style w:type="character" w:styleId="Hyperlink">
    <w:name w:val="Hyperlink"/>
    <w:basedOn w:val="DefaultParagraphFont"/>
    <w:uiPriority w:val="99"/>
    <w:unhideWhenUsed/>
    <w:rsid w:val="007C19B7"/>
    <w:rPr>
      <w:color w:val="0563C1" w:themeColor="hyperlink"/>
      <w:u w:val="single"/>
    </w:rPr>
  </w:style>
  <w:style w:type="table" w:styleId="TableGrid">
    <w:name w:val="Table Grid"/>
    <w:basedOn w:val="TableNormal"/>
    <w:uiPriority w:val="59"/>
    <w:rsid w:val="00B33DFC"/>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C71D2"/>
    <w:pPr>
      <w:spacing w:after="0" w:line="240" w:lineRule="auto"/>
    </w:pPr>
    <w:rPr>
      <w:rFonts w:ascii="Calibri" w:eastAsia="Calibri" w:hAnsi="Calibri" w:cs="Calibri"/>
    </w:rPr>
  </w:style>
  <w:style w:type="character" w:customStyle="1" w:styleId="UnresolvedMention1">
    <w:name w:val="Unresolved Mention1"/>
    <w:basedOn w:val="DefaultParagraphFont"/>
    <w:uiPriority w:val="99"/>
    <w:semiHidden/>
    <w:unhideWhenUsed/>
    <w:rsid w:val="00787218"/>
    <w:rPr>
      <w:color w:val="605E5C"/>
      <w:shd w:val="clear" w:color="auto" w:fill="E1DFDD"/>
    </w:rPr>
  </w:style>
  <w:style w:type="paragraph" w:customStyle="1" w:styleId="Default">
    <w:name w:val="Default"/>
    <w:rsid w:val="006F5384"/>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DefaultParagraphFont"/>
    <w:rsid w:val="00BC2822"/>
  </w:style>
  <w:style w:type="character" w:customStyle="1" w:styleId="ListParagraphChar">
    <w:name w:val="List Paragraph Char"/>
    <w:basedOn w:val="DefaultParagraphFont"/>
    <w:link w:val="ListParagraph"/>
    <w:uiPriority w:val="34"/>
    <w:rsid w:val="004E78E2"/>
  </w:style>
  <w:style w:type="paragraph" w:customStyle="1" w:styleId="BulletList1">
    <w:name w:val="Bullet List 1"/>
    <w:basedOn w:val="Normal"/>
    <w:rsid w:val="00DF1939"/>
    <w:pPr>
      <w:numPr>
        <w:numId w:val="15"/>
      </w:numPr>
      <w:spacing w:before="60" w:after="60" w:line="276" w:lineRule="auto"/>
      <w:jc w:val="both"/>
    </w:pPr>
    <w:rPr>
      <w:rFonts w:eastAsia="Times New Roman" w:cs="Times New Roman"/>
      <w:szCs w:val="20"/>
    </w:rPr>
  </w:style>
  <w:style w:type="paragraph" w:customStyle="1" w:styleId="summarybullet">
    <w:name w:val="summary:bullet"/>
    <w:basedOn w:val="BulletList1"/>
    <w:rsid w:val="00DF1939"/>
    <w:pPr>
      <w:tabs>
        <w:tab w:val="clear" w:pos="1364"/>
        <w:tab w:val="left" w:pos="900"/>
        <w:tab w:val="left" w:pos="1224"/>
      </w:tabs>
      <w:suppressAutoHyphens/>
      <w:spacing w:before="0" w:after="120" w:line="240" w:lineRule="auto"/>
      <w:ind w:left="907" w:hanging="331"/>
    </w:pPr>
    <w:rPr>
      <w:rFonts w:ascii="Arial" w:hAnsi="Arial"/>
      <w:sz w:val="18"/>
      <w:lang w:val="en-US"/>
    </w:rPr>
  </w:style>
  <w:style w:type="paragraph" w:styleId="PlainText">
    <w:name w:val="Plain Text"/>
    <w:basedOn w:val="Normal"/>
    <w:link w:val="PlainTextChar"/>
    <w:uiPriority w:val="99"/>
    <w:rsid w:val="00DF193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F1939"/>
    <w:rPr>
      <w:rFonts w:ascii="Courier New" w:eastAsia="Times New Roman" w:hAnsi="Courier New" w:cs="Times New Roman"/>
      <w:sz w:val="20"/>
      <w:szCs w:val="20"/>
    </w:rPr>
  </w:style>
  <w:style w:type="paragraph" w:styleId="NormalWeb">
    <w:name w:val="Normal (Web)"/>
    <w:basedOn w:val="Normal"/>
    <w:uiPriority w:val="99"/>
    <w:unhideWhenUsed/>
    <w:rsid w:val="00267A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72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8892">
      <w:bodyDiv w:val="1"/>
      <w:marLeft w:val="0"/>
      <w:marRight w:val="0"/>
      <w:marTop w:val="0"/>
      <w:marBottom w:val="0"/>
      <w:divBdr>
        <w:top w:val="none" w:sz="0" w:space="0" w:color="auto"/>
        <w:left w:val="none" w:sz="0" w:space="0" w:color="auto"/>
        <w:bottom w:val="none" w:sz="0" w:space="0" w:color="auto"/>
        <w:right w:val="none" w:sz="0" w:space="0" w:color="auto"/>
      </w:divBdr>
    </w:div>
    <w:div w:id="1682506400">
      <w:bodyDiv w:val="1"/>
      <w:marLeft w:val="0"/>
      <w:marRight w:val="0"/>
      <w:marTop w:val="0"/>
      <w:marBottom w:val="0"/>
      <w:divBdr>
        <w:top w:val="none" w:sz="0" w:space="0" w:color="auto"/>
        <w:left w:val="none" w:sz="0" w:space="0" w:color="auto"/>
        <w:bottom w:val="none" w:sz="0" w:space="0" w:color="auto"/>
        <w:right w:val="none" w:sz="0" w:space="0" w:color="auto"/>
      </w:divBdr>
    </w:div>
    <w:div w:id="1747413841">
      <w:bodyDiv w:val="1"/>
      <w:marLeft w:val="0"/>
      <w:marRight w:val="0"/>
      <w:marTop w:val="0"/>
      <w:marBottom w:val="0"/>
      <w:divBdr>
        <w:top w:val="none" w:sz="0" w:space="0" w:color="auto"/>
        <w:left w:val="none" w:sz="0" w:space="0" w:color="auto"/>
        <w:bottom w:val="none" w:sz="0" w:space="0" w:color="auto"/>
        <w:right w:val="none" w:sz="0" w:space="0" w:color="auto"/>
      </w:divBdr>
    </w:div>
    <w:div w:id="19607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ra.nhs.uk/information-about-pati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rug-safety-update/medicines-with-teratogenic-potential-what-is-effective-contraception-and-how-often-is-pregnancy-testing-needed" TargetMode="External"/><Relationship Id="rId5" Type="http://schemas.openxmlformats.org/officeDocument/2006/relationships/webSettings" Target="webSettings.xml"/><Relationship Id="rId15" Type="http://schemas.openxmlformats.org/officeDocument/2006/relationships/hyperlink" Target="https://clinicaltrials.gov" TargetMode="External"/><Relationship Id="rId10" Type="http://schemas.openxmlformats.org/officeDocument/2006/relationships/hyperlink" Target="https://www.medicinenet.com/birth_control_methods/article.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martinez@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A4215-5E5A-4750-B118-FA7D4CA7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6456</Words>
  <Characters>36801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Pascual, Chynna</dc:creator>
  <cp:keywords/>
  <dc:description/>
  <cp:lastModifiedBy>Clare Gerrard</cp:lastModifiedBy>
  <cp:revision>4</cp:revision>
  <cp:lastPrinted>2022-04-12T09:48:00Z</cp:lastPrinted>
  <dcterms:created xsi:type="dcterms:W3CDTF">2023-02-22T11:01:00Z</dcterms:created>
  <dcterms:modified xsi:type="dcterms:W3CDTF">2023-02-22T11:45:00Z</dcterms:modified>
</cp:coreProperties>
</file>